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091C1">
      <w:pPr>
        <w:wordWrap w:val="0"/>
        <w:autoSpaceDE w:val="0"/>
        <w:autoSpaceDN w:val="0"/>
        <w:spacing w:before="0" w:after="0" w:line="261" w:lineRule="auto"/>
        <w:jc w:val="center"/>
        <w:rPr>
          <w:sz w:val="34"/>
        </w:rPr>
      </w:pPr>
      <w:r>
        <w:rPr>
          <w:rFonts w:hint="eastAsia" w:ascii="宋体" w:hAnsi="宋体" w:eastAsia="宋体"/>
          <w:b/>
          <w:color w:val="000000"/>
          <w:sz w:val="34"/>
        </w:rPr>
        <w:t>秦皇岛市住房和城乡建设局</w:t>
      </w:r>
    </w:p>
    <w:p w14:paraId="7A5A869B">
      <w:pPr>
        <w:wordWrap w:val="0"/>
        <w:autoSpaceDE w:val="0"/>
        <w:autoSpaceDN w:val="0"/>
        <w:spacing w:before="0" w:after="0" w:line="337" w:lineRule="auto"/>
        <w:jc w:val="center"/>
        <w:rPr>
          <w:sz w:val="34"/>
        </w:rPr>
      </w:pPr>
      <w:r>
        <w:rPr>
          <w:rFonts w:hint="eastAsia" w:ascii="宋体" w:hAnsi="宋体" w:eastAsia="宋体"/>
          <w:b/>
          <w:color w:val="000000"/>
          <w:sz w:val="34"/>
        </w:rPr>
        <w:t>行政处罚决定书（存档）</w:t>
      </w:r>
    </w:p>
    <w:p w14:paraId="3BC1B4B6">
      <w:pPr>
        <w:autoSpaceDE w:val="0"/>
        <w:autoSpaceDN w:val="0"/>
        <w:spacing w:before="0" w:after="0" w:line="370" w:lineRule="auto"/>
        <w:ind w:firstLine="4080"/>
        <w:jc w:val="right"/>
        <w:rPr>
          <w:sz w:val="34"/>
        </w:rPr>
      </w:pPr>
      <w:r>
        <w:rPr>
          <w:rFonts w:hint="eastAsia" w:ascii="宋体" w:hAnsi="宋体" w:eastAsia="宋体"/>
          <w:color w:val="000000"/>
          <w:sz w:val="34"/>
        </w:rPr>
        <w:t>秦建罚决字〔</w:t>
      </w:r>
      <w:r>
        <w:rPr>
          <w:rFonts w:hint="eastAsia" w:ascii="Calibri" w:hAnsi="Calibri" w:eastAsia="Calibri"/>
          <w:color w:val="000000"/>
          <w:sz w:val="34"/>
        </w:rPr>
        <w:t>2026</w:t>
      </w:r>
      <w:r>
        <w:rPr>
          <w:rFonts w:hint="eastAsia" w:ascii="宋体" w:hAnsi="宋体" w:eastAsia="宋体"/>
          <w:color w:val="000000"/>
          <w:sz w:val="34"/>
        </w:rPr>
        <w:t>〕第</w:t>
      </w:r>
      <w:r>
        <w:rPr>
          <w:rFonts w:hint="eastAsia" w:ascii="Calibri" w:hAnsi="Calibri" w:eastAsia="Calibri"/>
          <w:color w:val="000000"/>
          <w:sz w:val="34"/>
        </w:rPr>
        <w:t>1</w:t>
      </w:r>
      <w:r>
        <w:rPr>
          <w:rFonts w:hint="eastAsia" w:ascii="宋体" w:hAnsi="宋体" w:eastAsia="宋体"/>
          <w:color w:val="000000"/>
          <w:sz w:val="34"/>
        </w:rPr>
        <w:t>-</w:t>
      </w:r>
      <w:r>
        <w:rPr>
          <w:rFonts w:hint="eastAsia" w:ascii="Calibri" w:hAnsi="Calibri" w:eastAsia="Calibri"/>
          <w:color w:val="000000"/>
          <w:sz w:val="34"/>
        </w:rPr>
        <w:t>1</w:t>
      </w:r>
      <w:r>
        <w:rPr>
          <w:rFonts w:hint="eastAsia" w:ascii="宋体" w:hAnsi="宋体" w:eastAsia="宋体"/>
          <w:color w:val="000000"/>
          <w:sz w:val="34"/>
        </w:rPr>
        <w:t>号</w:t>
      </w:r>
    </w:p>
    <w:p w14:paraId="3B10EFC3">
      <w:pPr>
        <w:wordWrap w:val="0"/>
        <w:autoSpaceDE w:val="0"/>
        <w:autoSpaceDN w:val="0"/>
        <w:spacing w:before="0" w:after="0" w:line="337" w:lineRule="auto"/>
        <w:ind w:firstLine="800"/>
        <w:jc w:val="both"/>
        <w:rPr>
          <w:sz w:val="34"/>
        </w:rPr>
      </w:pPr>
      <w:r>
        <w:rPr>
          <w:rFonts w:hint="eastAsia" w:ascii="宋体" w:hAnsi="宋体" w:eastAsia="宋体"/>
          <w:b/>
          <w:color w:val="000000"/>
          <w:sz w:val="34"/>
        </w:rPr>
        <w:t>当事人：</w:t>
      </w:r>
      <w:r>
        <w:rPr>
          <w:rFonts w:hint="eastAsia" w:ascii="宋体" w:hAnsi="宋体" w:eastAsia="宋体"/>
          <w:color w:val="000000"/>
          <w:sz w:val="34"/>
        </w:rPr>
        <w:t>于良宏</w:t>
      </w:r>
    </w:p>
    <w:p w14:paraId="064DBB14">
      <w:pPr>
        <w:autoSpaceDE w:val="0"/>
        <w:autoSpaceDN w:val="0"/>
        <w:spacing w:before="0" w:after="0" w:line="293" w:lineRule="auto"/>
        <w:ind w:firstLine="800"/>
        <w:jc w:val="both"/>
        <w:rPr>
          <w:sz w:val="34"/>
        </w:rPr>
      </w:pPr>
      <w:r>
        <w:rPr>
          <w:rFonts w:hint="eastAsia" w:ascii="宋体" w:hAnsi="宋体" w:eastAsia="宋体"/>
          <w:b/>
          <w:color w:val="000000"/>
          <w:sz w:val="34"/>
        </w:rPr>
        <w:t>统一社会信用代码</w:t>
      </w:r>
      <w:r>
        <w:rPr>
          <w:rFonts w:hint="eastAsia" w:ascii="Calibri" w:hAnsi="Calibri" w:eastAsia="Calibri"/>
          <w:b/>
          <w:color w:val="000000"/>
          <w:sz w:val="34"/>
        </w:rPr>
        <w:t>：</w:t>
      </w:r>
      <w:r>
        <w:rPr>
          <w:rFonts w:hint="eastAsia" w:ascii="Calibri" w:hAnsi="Calibri" w:eastAsia="Calibri"/>
          <w:color w:val="000000"/>
          <w:sz w:val="34"/>
        </w:rPr>
        <w:t>911303</w:t>
      </w:r>
      <w:r>
        <w:rPr>
          <w:rFonts w:hint="eastAsia" w:ascii="Calibri" w:hAnsi="Calibri" w:eastAsia="宋体"/>
          <w:color w:val="000000"/>
          <w:sz w:val="34"/>
          <w:lang w:val="en-US" w:eastAsia="zh-CN"/>
        </w:rPr>
        <w:t>xxxxxxxxx</w:t>
      </w:r>
      <w:bookmarkStart w:id="0" w:name="_GoBack"/>
      <w:bookmarkEnd w:id="0"/>
      <w:r>
        <w:rPr>
          <w:rFonts w:hint="eastAsia" w:ascii="Calibri" w:hAnsi="Calibri" w:eastAsia="Calibri"/>
          <w:color w:val="000000"/>
          <w:sz w:val="34"/>
        </w:rPr>
        <w:t>51Y</w:t>
      </w:r>
    </w:p>
    <w:p w14:paraId="28A31965">
      <w:pPr>
        <w:tabs>
          <w:tab w:val="left" w:pos="5200"/>
        </w:tabs>
        <w:wordWrap w:val="0"/>
        <w:autoSpaceDE w:val="0"/>
        <w:autoSpaceDN w:val="0"/>
        <w:spacing w:before="0" w:after="0" w:line="286" w:lineRule="auto"/>
        <w:ind w:right="180" w:firstLine="760"/>
        <w:jc w:val="both"/>
        <w:rPr>
          <w:sz w:val="34"/>
        </w:rPr>
      </w:pPr>
      <w:r>
        <w:rPr>
          <w:rFonts w:hint="eastAsia" w:ascii="宋体" w:hAnsi="宋体" w:eastAsia="宋体"/>
          <w:color w:val="000000"/>
          <w:sz w:val="34"/>
        </w:rPr>
        <w:t>经查明，你的工作单位是秦皇岛市新世纪房地产开发有限公司，你是该单位法定代表人，你单位在投资建设的秦皇壹号工程过程中将电梯工程肢解发包给了秦皇岛博林电梯工程有限公司、秦皇岛朗嘉电梯工程有限公司。本机关对你公司下达《行政处罚事先告知书》（秦建罚先告字〔</w:t>
      </w:r>
      <w:r>
        <w:rPr>
          <w:rFonts w:hint="eastAsia" w:ascii="Calibri" w:hAnsi="Calibri" w:eastAsia="Calibri"/>
          <w:color w:val="000000"/>
          <w:sz w:val="34"/>
        </w:rPr>
        <w:t>2025</w:t>
      </w:r>
      <w:r>
        <w:rPr>
          <w:rFonts w:hint="eastAsia" w:ascii="宋体" w:hAnsi="宋体" w:eastAsia="宋体"/>
          <w:color w:val="000000"/>
          <w:sz w:val="34"/>
        </w:rPr>
        <w:t>〕第</w:t>
      </w:r>
      <w:r>
        <w:rPr>
          <w:rFonts w:hint="eastAsia" w:ascii="Calibri" w:hAnsi="Calibri" w:eastAsia="Calibri"/>
          <w:color w:val="000000"/>
          <w:sz w:val="34"/>
        </w:rPr>
        <w:t>23</w:t>
      </w:r>
      <w:r>
        <w:rPr>
          <w:rFonts w:hint="eastAsia" w:ascii="宋体" w:hAnsi="宋体" w:eastAsia="宋体"/>
          <w:color w:val="000000"/>
          <w:sz w:val="34"/>
        </w:rPr>
        <w:t>号）和《行政处罚听证告知书》（秦建罚听告字</w:t>
      </w:r>
      <w:r>
        <w:rPr>
          <w:rFonts w:hint="eastAsia" w:ascii="Calibri" w:hAnsi="Calibri" w:eastAsia="Calibri"/>
          <w:color w:val="000000"/>
          <w:sz w:val="34"/>
        </w:rPr>
        <w:t>〔2025〕</w:t>
      </w:r>
      <w:r>
        <w:rPr>
          <w:rFonts w:hint="eastAsia" w:ascii="宋体" w:hAnsi="宋体" w:eastAsia="宋体"/>
          <w:color w:val="000000"/>
          <w:sz w:val="34"/>
        </w:rPr>
        <w:t>第</w:t>
      </w:r>
      <w:r>
        <w:rPr>
          <w:rFonts w:hint="eastAsia" w:ascii="Calibri" w:hAnsi="Calibri" w:eastAsia="Calibri"/>
          <w:color w:val="000000"/>
          <w:sz w:val="34"/>
        </w:rPr>
        <w:t>23</w:t>
      </w:r>
      <w:r>
        <w:rPr>
          <w:rFonts w:hint="eastAsia" w:ascii="宋体" w:hAnsi="宋体" w:eastAsia="宋体"/>
          <w:color w:val="000000"/>
          <w:sz w:val="34"/>
        </w:rPr>
        <w:t>号</w:t>
      </w:r>
      <w:r>
        <w:rPr>
          <w:rFonts w:hint="eastAsia" w:ascii="Calibri" w:hAnsi="Calibri" w:eastAsia="Calibri"/>
          <w:color w:val="000000"/>
          <w:sz w:val="34"/>
        </w:rPr>
        <w:t>）．</w:t>
      </w:r>
      <w:r>
        <w:rPr>
          <w:rFonts w:hint="eastAsia" w:ascii="宋体" w:hAnsi="宋体" w:eastAsia="宋体"/>
          <w:color w:val="000000"/>
          <w:sz w:val="34"/>
        </w:rPr>
        <w:tab/>
      </w:r>
      <w:r>
        <w:rPr>
          <w:rFonts w:hint="eastAsia" w:ascii="Calibri" w:hAnsi="Calibri" w:eastAsia="Calibri"/>
          <w:color w:val="000000"/>
          <w:sz w:val="34"/>
        </w:rPr>
        <w:t>。</w:t>
      </w:r>
    </w:p>
    <w:p w14:paraId="47D21913">
      <w:pPr>
        <w:wordWrap w:val="0"/>
        <w:autoSpaceDE w:val="0"/>
        <w:autoSpaceDN w:val="0"/>
        <w:spacing w:before="0" w:after="0" w:line="310" w:lineRule="auto"/>
        <w:ind w:right="180" w:firstLine="760"/>
        <w:jc w:val="both"/>
        <w:rPr>
          <w:sz w:val="34"/>
        </w:rPr>
      </w:pPr>
      <w:r>
        <w:rPr>
          <w:rFonts w:hint="eastAsia" w:ascii="宋体" w:hAnsi="宋体" w:eastAsia="宋体"/>
          <w:color w:val="000000"/>
          <w:sz w:val="34"/>
        </w:rPr>
        <w:t>本机关认为，你作为该单位法定代表人，根据《建设工程质量管理条例》第七十三条和《河北省住房和城乡建设系统行政处罚裁量权基准》基准编号：</w:t>
      </w:r>
      <w:r>
        <w:rPr>
          <w:rFonts w:hint="eastAsia" w:ascii="Calibri" w:hAnsi="Calibri" w:eastAsia="Calibri"/>
          <w:color w:val="000000"/>
          <w:sz w:val="34"/>
        </w:rPr>
        <w:t>G010105501</w:t>
      </w:r>
      <w:r>
        <w:rPr>
          <w:rFonts w:hint="eastAsia" w:ascii="宋体" w:hAnsi="宋体" w:eastAsia="宋体"/>
          <w:color w:val="000000"/>
          <w:sz w:val="34"/>
        </w:rPr>
        <w:t>的规定，拟对你作出如下行政处罚：</w:t>
      </w:r>
    </w:p>
    <w:p w14:paraId="346187A4">
      <w:pPr>
        <w:wordWrap w:val="0"/>
        <w:autoSpaceDE w:val="0"/>
        <w:autoSpaceDN w:val="0"/>
        <w:spacing w:before="0" w:after="0" w:line="370" w:lineRule="auto"/>
        <w:jc w:val="center"/>
        <w:rPr>
          <w:sz w:val="34"/>
        </w:rPr>
      </w:pPr>
      <w:r>
        <w:rPr>
          <w:rFonts w:hint="eastAsia" w:ascii="宋体" w:hAnsi="宋体" w:eastAsia="宋体"/>
          <w:color w:val="000000"/>
          <w:sz w:val="34"/>
        </w:rPr>
        <w:t>处叁千陆百陆拾捌元叁角肆分罚款的行政处罚。</w:t>
      </w:r>
    </w:p>
    <w:p w14:paraId="23B96D27">
      <w:pPr>
        <w:wordWrap w:val="0"/>
        <w:autoSpaceDE w:val="0"/>
        <w:autoSpaceDN w:val="0"/>
        <w:spacing w:before="0" w:after="0" w:line="279" w:lineRule="auto"/>
        <w:ind w:right="180" w:firstLine="760"/>
        <w:jc w:val="both"/>
        <w:rPr>
          <w:sz w:val="35"/>
        </w:rPr>
      </w:pPr>
      <w:r>
        <w:rPr>
          <w:rFonts w:hint="eastAsia" w:ascii="宋体" w:hAnsi="宋体" w:eastAsia="宋体"/>
          <w:color w:val="000000"/>
          <w:sz w:val="35"/>
        </w:rPr>
        <w:t>上述罚款，你单位应当自收到本处罚决定书之日起</w:t>
      </w:r>
      <w:r>
        <w:rPr>
          <w:rFonts w:hint="eastAsia" w:ascii="Calibri" w:hAnsi="Calibri" w:eastAsia="Calibri"/>
          <w:color w:val="000000"/>
          <w:sz w:val="35"/>
        </w:rPr>
        <w:t>15</w:t>
      </w:r>
      <w:r>
        <w:rPr>
          <w:rFonts w:hint="eastAsia" w:ascii="宋体" w:hAnsi="宋体" w:eastAsia="宋体"/>
          <w:color w:val="000000"/>
          <w:sz w:val="35"/>
        </w:rPr>
        <w:t>日内，持本决定书，到指定银行秦皇岛银行（金财支行）,（地址：秦皇岛市海港区华山中路</w:t>
      </w:r>
      <w:r>
        <w:rPr>
          <w:rFonts w:hint="eastAsia" w:ascii="Calibri" w:hAnsi="Calibri" w:eastAsia="Calibri"/>
          <w:color w:val="000000"/>
          <w:sz w:val="35"/>
        </w:rPr>
        <w:t>2</w:t>
      </w:r>
      <w:r>
        <w:rPr>
          <w:rFonts w:hint="eastAsia" w:ascii="宋体" w:hAnsi="宋体" w:eastAsia="宋体"/>
          <w:color w:val="000000"/>
          <w:sz w:val="35"/>
        </w:rPr>
        <w:t>号、市财政局账号</w:t>
      </w:r>
      <w:r>
        <w:rPr>
          <w:rFonts w:hint="eastAsia" w:ascii="Calibri" w:hAnsi="Calibri" w:eastAsia="Calibri"/>
          <w:color w:val="000000"/>
          <w:sz w:val="35"/>
        </w:rPr>
        <w:t>：634013010000002150）</w:t>
      </w:r>
      <w:r>
        <w:rPr>
          <w:rFonts w:hint="eastAsia" w:ascii="宋体" w:hAnsi="宋体" w:eastAsia="宋体"/>
          <w:color w:val="000000"/>
          <w:sz w:val="35"/>
        </w:rPr>
        <w:t>缴纳</w:t>
      </w:r>
      <w:r>
        <w:rPr>
          <w:rFonts w:hint="eastAsia" w:ascii="Calibri" w:hAnsi="Calibri" w:eastAsia="Calibri"/>
          <w:color w:val="000000"/>
          <w:sz w:val="35"/>
        </w:rPr>
        <w:t>，</w:t>
      </w:r>
      <w:r>
        <w:rPr>
          <w:rFonts w:hint="eastAsia" w:ascii="宋体" w:hAnsi="宋体" w:eastAsia="宋体"/>
          <w:color w:val="000000"/>
          <w:sz w:val="35"/>
        </w:rPr>
        <w:t>秦皇岛市住房和城乡建设局罚没许可证</w:t>
      </w:r>
      <w:r>
        <w:rPr>
          <w:rFonts w:hint="eastAsia" w:ascii="Calibri" w:hAnsi="Calibri" w:eastAsia="Calibri"/>
          <w:color w:val="000000"/>
          <w:sz w:val="35"/>
        </w:rPr>
        <w:t>：07000036</w:t>
      </w:r>
      <w:r>
        <w:rPr>
          <w:rFonts w:hint="eastAsia" w:ascii="宋体" w:hAnsi="宋体" w:eastAsia="宋体"/>
          <w:color w:val="000000"/>
          <w:sz w:val="35"/>
        </w:rPr>
        <w:t>号</w:t>
      </w:r>
    </w:p>
    <w:p w14:paraId="0A209EE1">
      <w:pPr>
        <w:wordWrap w:val="0"/>
        <w:autoSpaceDE w:val="0"/>
        <w:autoSpaceDN w:val="0"/>
        <w:spacing w:before="0" w:after="0" w:line="204" w:lineRule="auto"/>
        <w:ind w:right="180" w:firstLine="760"/>
        <w:jc w:val="both"/>
        <w:rPr>
          <w:sz w:val="35"/>
        </w:rPr>
        <w:sectPr>
          <w:type w:val="continuous"/>
          <w:pgSz w:w="11900" w:h="17040"/>
          <w:pgMar w:top="1440" w:right="1680" w:bottom="1680" w:left="1680" w:header="720" w:footer="840" w:gutter="0"/>
          <w:cols w:space="720" w:num="1"/>
        </w:sectPr>
      </w:pPr>
      <w:r>
        <w:rPr>
          <w:rFonts w:hint="eastAsia" w:ascii="宋体" w:hAnsi="宋体" w:eastAsia="宋体"/>
          <w:color w:val="000000"/>
          <w:sz w:val="35"/>
        </w:rPr>
        <w:t>逾期不缴纳罚款的，本机关将根据《中华人民共和国行政处罚法》第七十二条的规定，每日按罚款数额的百分</w:t>
      </w:r>
    </w:p>
    <w:p w14:paraId="45B827EE">
      <w:pPr>
        <w:wordWrap w:val="0"/>
        <w:autoSpaceDE w:val="0"/>
        <w:autoSpaceDN w:val="0"/>
        <w:spacing w:before="0" w:after="0" w:line="236" w:lineRule="auto"/>
        <w:ind w:firstLine="0"/>
        <w:jc w:val="both"/>
        <w:rPr>
          <w:sz w:val="36"/>
        </w:rPr>
      </w:pPr>
      <w:r>
        <w:rPr>
          <w:rFonts w:hint="eastAsia" w:ascii="宋体" w:hAnsi="宋体" w:eastAsia="宋体"/>
          <w:color w:val="000000"/>
          <w:sz w:val="36"/>
        </w:rPr>
        <w:t>之三加处罚款。</w:t>
      </w:r>
      <w:r>
        <w:drawing>
          <wp:anchor distT="0" distB="0" distL="114300" distR="114300" simplePos="0" relativeHeight="251659264" behindDoc="1" locked="0" layoutInCell="1" allowOverlap="1">
            <wp:simplePos x="0" y="0"/>
            <wp:positionH relativeFrom="page">
              <wp:posOffset>4051300</wp:posOffset>
            </wp:positionH>
            <wp:positionV relativeFrom="page">
              <wp:posOffset>4546600</wp:posOffset>
            </wp:positionV>
            <wp:extent cx="1638300" cy="1739900"/>
            <wp:effectExtent l="0" t="0" r="2540" b="4445"/>
            <wp:wrapNone/>
            <wp:docPr id="6"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MP"/>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638300" cy="1739900"/>
                    </a:xfrm>
                    <a:prstGeom prst="rect">
                      <a:avLst/>
                    </a:prstGeom>
                  </pic:spPr>
                </pic:pic>
              </a:graphicData>
            </a:graphic>
          </wp:anchor>
        </w:drawing>
      </w:r>
    </w:p>
    <w:p w14:paraId="4CC58F91">
      <w:pPr>
        <w:wordWrap w:val="0"/>
        <w:autoSpaceDE w:val="0"/>
        <w:autoSpaceDN w:val="0"/>
        <w:spacing w:before="0" w:after="0" w:line="242" w:lineRule="auto"/>
        <w:ind w:firstLine="620"/>
        <w:jc w:val="both"/>
        <w:rPr>
          <w:sz w:val="36"/>
        </w:rPr>
      </w:pPr>
      <w:r>
        <w:rPr>
          <w:rFonts w:hint="eastAsia" w:ascii="宋体" w:hAnsi="宋体" w:eastAsia="宋体"/>
          <w:color w:val="000000"/>
          <w:sz w:val="36"/>
        </w:rPr>
        <w:t>如不服本处罚决定，可以在收到本决定书之日起</w:t>
      </w:r>
      <w:r>
        <w:rPr>
          <w:rFonts w:hint="eastAsia" w:ascii="Calibri" w:hAnsi="Calibri" w:eastAsia="Calibri"/>
          <w:color w:val="000000"/>
          <w:sz w:val="36"/>
        </w:rPr>
        <w:t>60</w:t>
      </w:r>
      <w:r>
        <w:rPr>
          <w:rFonts w:hint="eastAsia" w:ascii="宋体" w:hAnsi="宋体" w:eastAsia="宋体"/>
          <w:color w:val="000000"/>
          <w:sz w:val="36"/>
        </w:rPr>
        <w:t>日内向秦皇岛市人民政府申请行政复议；也可以在收到本决定书之日起</w:t>
      </w:r>
      <w:r>
        <w:rPr>
          <w:rFonts w:hint="eastAsia" w:ascii="Calibri" w:hAnsi="Calibri" w:eastAsia="Calibri"/>
          <w:color w:val="000000"/>
          <w:sz w:val="36"/>
        </w:rPr>
        <w:t>6</w:t>
      </w:r>
      <w:r>
        <w:rPr>
          <w:rFonts w:hint="eastAsia" w:ascii="宋体" w:hAnsi="宋体" w:eastAsia="宋体"/>
          <w:color w:val="000000"/>
          <w:sz w:val="36"/>
        </w:rPr>
        <w:t>个月内直接向秦皇市海港区人民法院提起行政诉讼，但本决定不停止执行，法律另有规定的除外。逾期不申请行政复议、不提起行政诉讼又不履行的，本机关将依法申请人民法院强制执行或依照有关规定强制执行。</w:t>
      </w:r>
    </w:p>
    <w:p w14:paraId="5BE2259A">
      <w:pPr>
        <w:wordWrap w:val="0"/>
        <w:autoSpaceDE w:val="0"/>
        <w:autoSpaceDN w:val="0"/>
        <w:spacing w:before="0" w:after="0" w:line="239" w:lineRule="auto"/>
        <w:ind w:firstLine="0"/>
        <w:jc w:val="both"/>
        <w:rPr>
          <w:rFonts w:hint="eastAsia" w:ascii="宋体" w:hAnsi="宋体" w:eastAsia="宋体"/>
          <w:color w:val="000000"/>
          <w:sz w:val="36"/>
        </w:rPr>
      </w:pPr>
    </w:p>
    <w:p w14:paraId="594E387B">
      <w:pPr>
        <w:wordWrap w:val="0"/>
        <w:autoSpaceDE w:val="0"/>
        <w:autoSpaceDN w:val="0"/>
        <w:spacing w:before="0" w:after="0" w:line="239" w:lineRule="auto"/>
        <w:ind w:firstLine="0"/>
        <w:jc w:val="both"/>
        <w:rPr>
          <w:rFonts w:hint="eastAsia" w:ascii="宋体" w:hAnsi="宋体" w:eastAsia="宋体"/>
          <w:color w:val="000000"/>
          <w:sz w:val="36"/>
        </w:rPr>
      </w:pPr>
    </w:p>
    <w:p w14:paraId="25304DFB">
      <w:pPr>
        <w:wordWrap w:val="0"/>
        <w:autoSpaceDE w:val="0"/>
        <w:autoSpaceDN w:val="0"/>
        <w:spacing w:before="0" w:after="0" w:line="239" w:lineRule="auto"/>
        <w:ind w:firstLine="0"/>
        <w:jc w:val="both"/>
        <w:rPr>
          <w:rFonts w:hint="eastAsia" w:ascii="宋体" w:hAnsi="宋体" w:eastAsia="宋体"/>
          <w:color w:val="000000"/>
          <w:sz w:val="36"/>
        </w:rPr>
      </w:pPr>
    </w:p>
    <w:p w14:paraId="17C80AB5">
      <w:pPr>
        <w:wordWrap w:val="0"/>
        <w:autoSpaceDE w:val="0"/>
        <w:autoSpaceDN w:val="0"/>
        <w:spacing w:before="0" w:after="0" w:line="239" w:lineRule="auto"/>
        <w:ind w:firstLine="0"/>
        <w:jc w:val="both"/>
        <w:rPr>
          <w:rFonts w:hint="eastAsia" w:ascii="宋体" w:hAnsi="宋体" w:eastAsia="宋体"/>
          <w:color w:val="000000"/>
          <w:sz w:val="36"/>
        </w:rPr>
      </w:pPr>
    </w:p>
    <w:p w14:paraId="28C41706">
      <w:pPr>
        <w:wordWrap w:val="0"/>
        <w:autoSpaceDE w:val="0"/>
        <w:autoSpaceDN w:val="0"/>
        <w:spacing w:before="0" w:after="0" w:line="283" w:lineRule="auto"/>
        <w:ind w:firstLine="3940"/>
        <w:jc w:val="both"/>
        <w:rPr>
          <w:sz w:val="36"/>
        </w:rPr>
      </w:pPr>
      <w:r>
        <w:rPr>
          <w:rFonts w:hint="eastAsia" w:ascii="宋体" w:hAnsi="宋体" w:eastAsia="宋体"/>
          <w:color w:val="000000"/>
          <w:sz w:val="36"/>
        </w:rPr>
        <w:t>秦皇岛市住房和城乡建设局</w:t>
      </w:r>
    </w:p>
    <w:p w14:paraId="053FFA68">
      <w:pPr>
        <w:wordWrap w:val="0"/>
        <w:autoSpaceDE w:val="0"/>
        <w:autoSpaceDN w:val="0"/>
        <w:spacing w:before="0" w:after="0" w:line="240" w:lineRule="auto"/>
        <w:ind w:firstLine="4520"/>
        <w:jc w:val="both"/>
        <w:rPr>
          <w:sz w:val="36"/>
        </w:rPr>
      </w:pPr>
      <w:r>
        <w:drawing>
          <wp:inline distT="0" distB="0" distL="0" distR="0">
            <wp:extent cx="393700" cy="279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stretch>
                      <a:fillRect/>
                    </a:stretch>
                  </pic:blipFill>
                  <pic:spPr>
                    <a:xfrm>
                      <a:off x="1000" y="1000"/>
                      <a:ext cx="393700" cy="279400"/>
                    </a:xfrm>
                    <a:prstGeom prst="rect">
                      <a:avLst/>
                    </a:prstGeom>
                  </pic:spPr>
                </pic:pic>
              </a:graphicData>
            </a:graphic>
          </wp:inline>
        </w:drawing>
      </w:r>
      <w:r>
        <w:rPr>
          <w:rFonts w:hint="eastAsia" w:ascii="宋体" w:hAnsi="宋体" w:eastAsia="宋体"/>
          <w:color w:val="000000"/>
          <w:sz w:val="36"/>
        </w:rPr>
        <w:t>年</w:t>
      </w:r>
      <w:r>
        <w:drawing>
          <wp:inline distT="0" distB="0" distL="0" distR="0">
            <wp:extent cx="127000" cy="165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cstate="print"/>
                    <a:stretch>
                      <a:fillRect/>
                    </a:stretch>
                  </pic:blipFill>
                  <pic:spPr>
                    <a:xfrm>
                      <a:off x="1000" y="1000"/>
                      <a:ext cx="127000" cy="165100"/>
                    </a:xfrm>
                    <a:prstGeom prst="rect">
                      <a:avLst/>
                    </a:prstGeom>
                  </pic:spPr>
                </pic:pic>
              </a:graphicData>
            </a:graphic>
          </wp:inline>
        </w:drawing>
      </w:r>
      <w:r>
        <w:drawing>
          <wp:inline distT="0" distB="0" distL="0" distR="0">
            <wp:extent cx="114300" cy="165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7" cstate="print"/>
                    <a:stretch>
                      <a:fillRect/>
                    </a:stretch>
                  </pic:blipFill>
                  <pic:spPr>
                    <a:xfrm>
                      <a:off x="1000" y="1000"/>
                      <a:ext cx="114300" cy="165100"/>
                    </a:xfrm>
                    <a:prstGeom prst="rect">
                      <a:avLst/>
                    </a:prstGeom>
                  </pic:spPr>
                </pic:pic>
              </a:graphicData>
            </a:graphic>
          </wp:inline>
        </w:drawing>
      </w:r>
      <w:r>
        <w:rPr>
          <w:rFonts w:hint="eastAsia" w:ascii="Calibri" w:hAnsi="Calibri" w:eastAsia="Calibri"/>
          <w:color w:val="000000"/>
          <w:sz w:val="36"/>
        </w:rPr>
        <w:t xml:space="preserve"> </w:t>
      </w:r>
      <w:r>
        <w:drawing>
          <wp:inline distT="0" distB="0" distL="0" distR="0">
            <wp:extent cx="139700" cy="1905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8" cstate="print"/>
                    <a:stretch>
                      <a:fillRect/>
                    </a:stretch>
                  </pic:blipFill>
                  <pic:spPr>
                    <a:xfrm>
                      <a:off x="1000" y="1000"/>
                      <a:ext cx="139700" cy="190500"/>
                    </a:xfrm>
                    <a:prstGeom prst="rect">
                      <a:avLst/>
                    </a:prstGeom>
                  </pic:spPr>
                </pic:pic>
              </a:graphicData>
            </a:graphic>
          </wp:inline>
        </w:drawing>
      </w:r>
      <w:r>
        <w:rPr>
          <w:rFonts w:hint="eastAsia" w:ascii="宋体" w:hAnsi="宋体" w:eastAsia="宋体"/>
          <w:color w:val="000000"/>
          <w:sz w:val="36"/>
        </w:rPr>
        <w:t>日</w:t>
      </w:r>
    </w:p>
    <w:p w14:paraId="646EC47E">
      <w:pPr>
        <w:wordWrap w:val="0"/>
        <w:autoSpaceDE w:val="0"/>
        <w:autoSpaceDN w:val="0"/>
        <w:spacing w:before="0" w:after="0" w:line="239" w:lineRule="auto"/>
        <w:ind w:firstLine="0"/>
        <w:jc w:val="both"/>
        <w:rPr>
          <w:rFonts w:hint="eastAsia" w:ascii="宋体" w:hAnsi="宋体" w:eastAsia="宋体"/>
          <w:color w:val="000000"/>
          <w:sz w:val="36"/>
        </w:rPr>
      </w:pPr>
    </w:p>
    <w:p w14:paraId="305D57EB">
      <w:pPr>
        <w:wordWrap w:val="0"/>
        <w:autoSpaceDE w:val="0"/>
        <w:autoSpaceDN w:val="0"/>
        <w:spacing w:before="0" w:after="0" w:line="239" w:lineRule="auto"/>
        <w:ind w:firstLine="0"/>
        <w:jc w:val="both"/>
        <w:rPr>
          <w:rFonts w:hint="eastAsia" w:ascii="宋体" w:hAnsi="宋体" w:eastAsia="宋体"/>
          <w:color w:val="000000"/>
          <w:sz w:val="36"/>
        </w:rPr>
      </w:pPr>
    </w:p>
    <w:p w14:paraId="505AC19B">
      <w:pPr>
        <w:wordWrap w:val="0"/>
        <w:autoSpaceDE w:val="0"/>
        <w:autoSpaceDN w:val="0"/>
        <w:spacing w:before="0" w:after="0" w:line="239" w:lineRule="auto"/>
        <w:ind w:firstLine="0"/>
        <w:jc w:val="both"/>
        <w:rPr>
          <w:rFonts w:hint="eastAsia" w:ascii="宋体" w:hAnsi="宋体" w:eastAsia="宋体"/>
          <w:color w:val="000000"/>
          <w:sz w:val="36"/>
        </w:rPr>
      </w:pPr>
    </w:p>
    <w:p w14:paraId="25DDB94C">
      <w:pPr>
        <w:wordWrap w:val="0"/>
        <w:autoSpaceDE w:val="0"/>
        <w:autoSpaceDN w:val="0"/>
        <w:spacing w:before="0" w:after="0" w:line="239" w:lineRule="auto"/>
        <w:ind w:firstLine="0"/>
        <w:jc w:val="both"/>
        <w:rPr>
          <w:rFonts w:hint="eastAsia" w:ascii="宋体" w:hAnsi="宋体" w:eastAsia="宋体"/>
          <w:color w:val="000000"/>
          <w:sz w:val="36"/>
        </w:rPr>
      </w:pPr>
    </w:p>
    <w:p w14:paraId="687861B8">
      <w:pPr>
        <w:tabs>
          <w:tab w:val="left" w:pos="5060"/>
        </w:tabs>
        <w:wordWrap w:val="0"/>
        <w:autoSpaceDE w:val="0"/>
        <w:autoSpaceDN w:val="0"/>
        <w:spacing w:before="0" w:after="0" w:line="240" w:lineRule="auto"/>
        <w:ind w:firstLine="640"/>
        <w:jc w:val="both"/>
        <w:rPr>
          <w:sz w:val="36"/>
        </w:rPr>
      </w:pPr>
      <w:r>
        <w:rPr>
          <w:rFonts w:hint="eastAsia" w:ascii="宋体" w:hAnsi="宋体" w:eastAsia="宋体"/>
          <w:color w:val="000000"/>
          <w:sz w:val="36"/>
        </w:rPr>
        <w:t>收件人：</w:t>
      </w:r>
      <w:r>
        <w:rPr>
          <w:rFonts w:hint="eastAsia" w:ascii="Calibri" w:hAnsi="Calibri" w:eastAsia="Calibri"/>
          <w:color w:val="000000"/>
          <w:sz w:val="36"/>
        </w:rPr>
        <w:t xml:space="preserve">  </w:t>
      </w:r>
      <w:r>
        <w:drawing>
          <wp:inline distT="0" distB="0" distL="0" distR="0">
            <wp:extent cx="495300" cy="292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9" cstate="print"/>
                    <a:stretch>
                      <a:fillRect/>
                    </a:stretch>
                  </pic:blipFill>
                  <pic:spPr>
                    <a:xfrm>
                      <a:off x="1000" y="1000"/>
                      <a:ext cx="495300" cy="292100"/>
                    </a:xfrm>
                    <a:prstGeom prst="rect">
                      <a:avLst/>
                    </a:prstGeom>
                  </pic:spPr>
                </pic:pic>
              </a:graphicData>
            </a:graphic>
          </wp:inline>
        </w:drawing>
      </w:r>
      <w:r>
        <w:rPr>
          <w:rFonts w:hint="eastAsia" w:ascii="宋体" w:hAnsi="宋体" w:eastAsia="宋体"/>
          <w:color w:val="000000"/>
          <w:sz w:val="36"/>
        </w:rPr>
        <w:tab/>
      </w:r>
      <w:r>
        <w:rPr>
          <w:rFonts w:hint="eastAsia" w:ascii="宋体" w:hAnsi="宋体" w:eastAsia="宋体"/>
          <w:color w:val="000000"/>
          <w:sz w:val="36"/>
        </w:rPr>
        <w:t>联系地址：</w:t>
      </w:r>
    </w:p>
    <w:p w14:paraId="70C2A234">
      <w:pPr>
        <w:tabs>
          <w:tab w:val="left" w:pos="5060"/>
        </w:tabs>
        <w:autoSpaceDE w:val="0"/>
        <w:autoSpaceDN w:val="0"/>
        <w:spacing w:before="0" w:after="0" w:line="240" w:lineRule="auto"/>
        <w:ind w:firstLine="640"/>
        <w:jc w:val="both"/>
        <w:rPr>
          <w:sz w:val="36"/>
        </w:rPr>
      </w:pPr>
      <w:r>
        <w:rPr>
          <w:rFonts w:hint="eastAsia" w:ascii="宋体" w:hAnsi="宋体" w:eastAsia="宋体"/>
          <w:color w:val="000000"/>
          <w:sz w:val="36"/>
        </w:rPr>
        <w:t>联系电话：</w:t>
      </w:r>
      <w:r>
        <w:drawing>
          <wp:inline distT="0" distB="0" distL="0" distR="0">
            <wp:extent cx="927100" cy="2794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0" cstate="print"/>
                    <a:stretch>
                      <a:fillRect/>
                    </a:stretch>
                  </pic:blipFill>
                  <pic:spPr>
                    <a:xfrm>
                      <a:off x="1000" y="1000"/>
                      <a:ext cx="927100" cy="279400"/>
                    </a:xfrm>
                    <a:prstGeom prst="rect">
                      <a:avLst/>
                    </a:prstGeom>
                  </pic:spPr>
                </pic:pic>
              </a:graphicData>
            </a:graphic>
          </wp:inline>
        </w:drawing>
      </w:r>
      <w:r>
        <w:rPr>
          <w:rFonts w:hint="eastAsia" w:ascii="Calibri" w:hAnsi="Calibri" w:eastAsia="Calibri"/>
          <w:color w:val="000000"/>
          <w:sz w:val="36"/>
        </w:rPr>
        <w:tab/>
      </w:r>
      <w:r>
        <w:rPr>
          <w:rFonts w:hint="eastAsia" w:ascii="宋体" w:hAnsi="宋体" w:eastAsia="宋体"/>
          <w:color w:val="000000"/>
          <w:sz w:val="36"/>
        </w:rPr>
        <w:t>邮政编码：</w:t>
      </w:r>
    </w:p>
    <w:sectPr>
      <w:type w:val="continuous"/>
      <w:pgSz w:w="11900" w:h="17600"/>
      <w:pgMar w:top="1680" w:right="1680" w:bottom="2880" w:left="1680" w:header="84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3748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666</Words>
  <Characters>732</Characters>
  <TotalTime>0</TotalTime>
  <ScaleCrop>false</ScaleCrop>
  <LinksUpToDate>false</LinksUpToDate>
  <CharactersWithSpaces>739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2026-03-12T01:26:50Z</dcterms:created>
  <dc:creator>INTSIG</dc:creator>
  <dc:description>Intsig Word Converter</dc:description>
  <cp:lastModifiedBy>徐姐</cp:lastModifiedBy>
  <dcterms:modified xsi:type="dcterms:W3CDTF">2026-03-12T01:27:28Z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eyJoZGlkIjoiZWRiMmI5YTYzYzIwOGI5MzM2ZWY5NzgyYjdmNTNkODciLCJ1c2VySWQiOiIzMzUxNzg5OTIifQ==</vt:lpwstr>
  </property>
  <property fmtid="{D5CDD505-2E9C-101B-9397-08002B2CF9AE}" pid="3" name="KSOProductBuildVer">
    <vt:lpwstr>2052-12.1.0.25225</vt:lpwstr>
  </property>
  <property fmtid="{D5CDD505-2E9C-101B-9397-08002B2CF9AE}" pid="4" name="ICV">
    <vt:lpwstr>D22C64B56EB74D3CAFB0EDDE9204D1BA_12</vt:lpwstr>
  </property>
</Properties>
</file>