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679" w:type="dxa"/>
        <w:tblLayout w:type="fixed"/>
        <w:tblCellMar>
          <w:top w:w="15" w:type="dxa"/>
          <w:left w:w="15" w:type="dxa"/>
          <w:bottom w:w="15" w:type="dxa"/>
          <w:right w:w="15" w:type="dxa"/>
        </w:tblCellMar>
        <w:tblLook w:val="04A0"/>
      </w:tblPr>
      <w:tblGrid>
        <w:gridCol w:w="544"/>
        <w:gridCol w:w="850"/>
        <w:gridCol w:w="831"/>
        <w:gridCol w:w="3660"/>
        <w:gridCol w:w="895"/>
        <w:gridCol w:w="963"/>
        <w:gridCol w:w="3967"/>
        <w:gridCol w:w="3402"/>
        <w:gridCol w:w="567"/>
      </w:tblGrid>
      <w:tr w:rsidR="006F151B">
        <w:trPr>
          <w:trHeight w:val="567"/>
          <w:tblHeader/>
        </w:trPr>
        <w:tc>
          <w:tcPr>
            <w:tcW w:w="54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6F151B" w:rsidRDefault="00131DF6">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6F151B" w:rsidRDefault="00131DF6">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6F151B" w:rsidRDefault="00131DF6">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6F151B" w:rsidRDefault="00131DF6">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6F151B" w:rsidRDefault="00131DF6">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6F151B">
        <w:trPr>
          <w:trHeight w:val="8957"/>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行政强制</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left"/>
              <w:textAlignment w:val="center"/>
              <w:rPr>
                <w:rFonts w:ascii="仿宋_GB2312" w:eastAsia="仿宋_GB2312" w:cs="仿宋_GB2312"/>
                <w:sz w:val="18"/>
                <w:szCs w:val="18"/>
              </w:rPr>
            </w:pPr>
            <w:r>
              <w:rPr>
                <w:rFonts w:ascii="仿宋_GB2312" w:eastAsia="仿宋_GB2312" w:cs="仿宋_GB2312" w:hint="eastAsia"/>
                <w:kern w:val="0"/>
                <w:sz w:val="18"/>
                <w:szCs w:val="18"/>
              </w:rPr>
              <w:t>依法查封建筑施工工地及相关设备</w:t>
            </w:r>
          </w:p>
        </w:tc>
        <w:tc>
          <w:tcPr>
            <w:tcW w:w="3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rsidP="00C91228">
            <w:pPr>
              <w:widowControl/>
              <w:spacing w:line="240" w:lineRule="exact"/>
              <w:jc w:val="left"/>
              <w:textAlignment w:val="center"/>
              <w:rPr>
                <w:rFonts w:ascii="仿宋_GB2312" w:eastAsia="仿宋_GB2312" w:cs="仿宋_GB2312"/>
                <w:sz w:val="18"/>
                <w:szCs w:val="18"/>
              </w:rPr>
            </w:pPr>
            <w:r>
              <w:rPr>
                <w:rFonts w:ascii="仿宋_GB2312" w:eastAsia="仿宋_GB2312" w:cs="仿宋_GB2312"/>
                <w:kern w:val="0"/>
                <w:sz w:val="18"/>
                <w:szCs w:val="18"/>
              </w:rPr>
              <w:t>《中华人民共和国安全生产法》第六十</w:t>
            </w:r>
            <w:r>
              <w:rPr>
                <w:rFonts w:ascii="仿宋_GB2312" w:eastAsia="仿宋_GB2312" w:cs="仿宋_GB2312" w:hint="eastAsia"/>
                <w:kern w:val="0"/>
                <w:sz w:val="18"/>
                <w:szCs w:val="18"/>
              </w:rPr>
              <w:t>五</w:t>
            </w:r>
            <w:r>
              <w:rPr>
                <w:rFonts w:ascii="仿宋_GB2312" w:eastAsia="仿宋_GB2312" w:cs="仿宋_GB2312"/>
                <w:kern w:val="0"/>
                <w:sz w:val="18"/>
                <w:szCs w:val="18"/>
              </w:rPr>
              <w:t>条</w:t>
            </w:r>
            <w:r>
              <w:rPr>
                <w:rFonts w:ascii="仿宋_GB2312" w:eastAsia="仿宋_GB2312" w:cs="仿宋_GB2312" w:hint="eastAsia"/>
                <w:kern w:val="0"/>
                <w:sz w:val="18"/>
                <w:szCs w:val="18"/>
              </w:rPr>
              <w:t xml:space="preserve"> </w:t>
            </w:r>
            <w:r w:rsidR="00426321">
              <w:rPr>
                <w:rFonts w:ascii="仿宋_GB2312" w:eastAsia="仿宋_GB2312" w:cs="仿宋_GB2312" w:hint="eastAsia"/>
                <w:kern w:val="0"/>
                <w:sz w:val="18"/>
                <w:szCs w:val="18"/>
              </w:rPr>
              <w:t>；</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省住建厅</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color w:val="000000"/>
                <w:kern w:val="0"/>
                <w:sz w:val="18"/>
                <w:szCs w:val="18"/>
              </w:rPr>
              <w:t>市级、县级</w:t>
            </w:r>
            <w:bookmarkStart w:id="0" w:name="_GoBack"/>
            <w:bookmarkEnd w:id="0"/>
          </w:p>
        </w:tc>
        <w:tc>
          <w:tcPr>
            <w:tcW w:w="3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1检查责任：对生产经营单位进行监督检查；</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2.处置责任：对监督检查发现的问题，责令限期整改、并依法作出处理决定；</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3.事后管理责任：对监督检查发现的问题，生产经验单位整改完成后，对整改情况组织进行核查；</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4.其他责任：法律法规规章等规定应履行的责任。</w:t>
            </w:r>
          </w:p>
          <w:p w:rsidR="006F151B" w:rsidRDefault="006F151B">
            <w:pPr>
              <w:widowControl/>
              <w:spacing w:line="240" w:lineRule="exact"/>
              <w:jc w:val="left"/>
              <w:textAlignment w:val="center"/>
              <w:rPr>
                <w:rFonts w:ascii="仿宋_GB2312" w:eastAsia="仿宋_GB2312" w:cs="仿宋_GB2312"/>
                <w:sz w:val="18"/>
                <w:szCs w:val="18"/>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负有安全生产监督管理职责的部门的工作人员，有下列行为之一的，给予降级或者撤职的处分；构成犯罪的，依照刑法有关规定追究刑事责任:</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（一）对不符合法定安全生产条件的涉及安全生产的事项予以批准或者验收通过的；</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（二）发现未依法取得批准、验收的单位擅自从事有关活动或者接到举报后不予取缔或者不依法予以处理的；</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（三）对已经依法取得批准的单位不履行监督管理职责，发现其不再具备安全生产条件而不撤销原批准或者发现安全生产违法行为不予查处的；</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（四）在监督检查中发现重大事故隐患，不依法及时处理的。</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负有安全生产监督管理职责的部门的工作人员有前款规定以外的滥用职权、玩忽职守、徇私舞弊行为的，依法给予处分；构成犯罪的，依照刑法有关规定追究刑事责任。</w:t>
            </w:r>
          </w:p>
          <w:p w:rsidR="006F151B" w:rsidRDefault="006F151B">
            <w:pPr>
              <w:widowControl/>
              <w:spacing w:line="240" w:lineRule="exact"/>
              <w:jc w:val="left"/>
              <w:textAlignment w:val="center"/>
              <w:rPr>
                <w:rFonts w:ascii="仿宋_GB2312" w:eastAsia="仿宋_GB2312" w:cs="仿宋_GB2312"/>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6F151B">
            <w:pPr>
              <w:spacing w:line="240" w:lineRule="exact"/>
              <w:jc w:val="left"/>
              <w:rPr>
                <w:rFonts w:ascii="仿宋_GB2312" w:eastAsia="仿宋_GB2312" w:cs="仿宋_GB2312"/>
                <w:sz w:val="18"/>
                <w:szCs w:val="18"/>
              </w:rPr>
            </w:pPr>
          </w:p>
        </w:tc>
      </w:tr>
      <w:tr w:rsidR="006F151B">
        <w:trPr>
          <w:trHeight w:val="8957"/>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lastRenderedPageBreak/>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行政强制</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对涉嫌违反抗震设防强制性标准的施工现场进行查封</w:t>
            </w:r>
          </w:p>
        </w:tc>
        <w:tc>
          <w:tcPr>
            <w:tcW w:w="3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rsidP="00C91228">
            <w:pPr>
              <w:widowControl/>
              <w:spacing w:line="240" w:lineRule="exact"/>
              <w:jc w:val="left"/>
              <w:textAlignment w:val="center"/>
              <w:rPr>
                <w:rFonts w:ascii="仿宋_GB2312" w:eastAsia="仿宋_GB2312" w:cs="仿宋_GB2312"/>
                <w:sz w:val="18"/>
                <w:szCs w:val="18"/>
              </w:rPr>
            </w:pPr>
            <w:r>
              <w:rPr>
                <w:rFonts w:ascii="仿宋_GB2312" w:eastAsia="仿宋_GB2312" w:cs="仿宋_GB2312" w:hint="eastAsia"/>
                <w:color w:val="000000"/>
                <w:kern w:val="0"/>
                <w:sz w:val="18"/>
                <w:szCs w:val="18"/>
              </w:rPr>
              <w:t>《建设工程抗震管理条例》第三十五条</w:t>
            </w:r>
            <w:r w:rsidR="00426321">
              <w:rPr>
                <w:rFonts w:ascii="仿宋_GB2312" w:eastAsia="仿宋_GB2312" w:cs="仿宋_GB2312" w:hint="eastAsia"/>
                <w:color w:val="000000"/>
                <w:kern w:val="0"/>
                <w:sz w:val="18"/>
                <w:szCs w:val="18"/>
              </w:rPr>
              <w:t>；</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省住建厅</w:t>
            </w:r>
          </w:p>
        </w:tc>
        <w:tc>
          <w:tcPr>
            <w:tcW w:w="9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市级、县级</w:t>
            </w:r>
          </w:p>
        </w:tc>
        <w:tc>
          <w:tcPr>
            <w:tcW w:w="39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1检查责任：对施工现场相关各方责任主体单位进行监督检查；</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2.处置责任：对监督检查发现的问题，责令限期整改、并依法作出处理决定；</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3.事后管理责任：对监督检查发现的问题，施工现场相关各方责任主体单位整改完成后，对整改情况组织进行核查；</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4.其他责任：法律法规规章等规定应履行的责任。</w:t>
            </w:r>
          </w:p>
          <w:p w:rsidR="006F151B" w:rsidRDefault="006F151B">
            <w:pPr>
              <w:widowControl/>
              <w:spacing w:line="240" w:lineRule="exact"/>
              <w:jc w:val="left"/>
              <w:textAlignment w:val="center"/>
              <w:rPr>
                <w:rFonts w:ascii="仿宋_GB2312" w:eastAsia="仿宋_GB2312" w:cs="仿宋_GB2312"/>
                <w:sz w:val="18"/>
                <w:szCs w:val="18"/>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因不履行或不正确履行行政职责，有下列情形的，行政机关及相关工作人员应承担相应责任：</w:t>
            </w:r>
          </w:p>
          <w:p w:rsidR="006F151B" w:rsidRDefault="00131DF6">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1、建设行政主管部门及其他有关部门的工作人员在抗震管理工作中玩忽职守、滥用职权、徇私舞弊情节轻微的，由其所在单位或者上级主管部门给予行政处分；情节严重构成犯罪的，依法追究刑事责任。</w:t>
            </w:r>
          </w:p>
          <w:p w:rsidR="006F151B" w:rsidRDefault="00131DF6">
            <w:pPr>
              <w:widowControl/>
              <w:spacing w:line="240" w:lineRule="exact"/>
              <w:jc w:val="left"/>
              <w:textAlignment w:val="center"/>
              <w:rPr>
                <w:rFonts w:ascii="仿宋_GB2312" w:eastAsia="仿宋_GB2312" w:cs="仿宋_GB2312"/>
                <w:sz w:val="18"/>
                <w:szCs w:val="18"/>
              </w:rPr>
            </w:pPr>
            <w:r>
              <w:rPr>
                <w:rFonts w:ascii="仿宋_GB2312" w:eastAsia="仿宋_GB2312" w:cs="仿宋_GB2312" w:hint="eastAsia"/>
                <w:kern w:val="0"/>
                <w:sz w:val="18"/>
                <w:szCs w:val="18"/>
              </w:rPr>
              <w:t>2、其他违反法律法规规章文件规定的行为。</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151B" w:rsidRDefault="006F151B">
            <w:pPr>
              <w:spacing w:line="240" w:lineRule="exact"/>
              <w:jc w:val="left"/>
              <w:rPr>
                <w:rFonts w:ascii="仿宋_GB2312" w:eastAsia="仿宋_GB2312" w:cs="仿宋_GB2312"/>
                <w:sz w:val="18"/>
                <w:szCs w:val="18"/>
              </w:rPr>
            </w:pPr>
          </w:p>
        </w:tc>
      </w:tr>
    </w:tbl>
    <w:p w:rsidR="006F151B" w:rsidRDefault="006F151B">
      <w:pPr>
        <w:spacing w:line="240" w:lineRule="exact"/>
        <w:rPr>
          <w:rFonts w:ascii="仿宋_GB2312" w:eastAsia="仿宋_GB2312" w:cs="仿宋_GB2312"/>
          <w:sz w:val="18"/>
          <w:szCs w:val="18"/>
        </w:rPr>
      </w:pPr>
    </w:p>
    <w:sectPr w:rsidR="006F151B" w:rsidSect="006F151B">
      <w:pgSz w:w="16838" w:h="11906" w:orient="landscape"/>
      <w:pgMar w:top="720" w:right="720" w:bottom="720" w:left="72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C7A" w:rsidRDefault="003F3C7A" w:rsidP="00C91228">
      <w:r>
        <w:separator/>
      </w:r>
    </w:p>
  </w:endnote>
  <w:endnote w:type="continuationSeparator" w:id="1">
    <w:p w:rsidR="003F3C7A" w:rsidRDefault="003F3C7A" w:rsidP="00C912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仿宋_GB2312">
    <w:altName w:val="宋体"/>
    <w:charset w:val="00"/>
    <w:family w:val="modern"/>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C7A" w:rsidRDefault="003F3C7A" w:rsidP="00C91228">
      <w:r>
        <w:separator/>
      </w:r>
    </w:p>
  </w:footnote>
  <w:footnote w:type="continuationSeparator" w:id="1">
    <w:p w:rsidR="003F3C7A" w:rsidRDefault="003F3C7A" w:rsidP="00C912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cumentProtection w:edit="readOnly" w:enforcement="0"/>
  <w:defaultTabStop w:val="420"/>
  <w:drawingGridHorizontalSpacing w:val="105"/>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ExpandShiftReturn/>
    <w:adjustLineHeightInTable/>
    <w:useFELayout/>
    <w:doNotUseIndentAsNumberingTabStop/>
    <w:useAltKinsokuLineBreakRules/>
  </w:compat>
  <w:docVars>
    <w:docVar w:name="commondata" w:val="eyJoZGlkIjoiOTE0ZGViNGFkYzdjNDkyMGNhY2RlNjBmMzEzNGE1NDUifQ=="/>
  </w:docVars>
  <w:rsids>
    <w:rsidRoot w:val="006F151B"/>
    <w:rsid w:val="00131DF6"/>
    <w:rsid w:val="003F3C7A"/>
    <w:rsid w:val="00426321"/>
    <w:rsid w:val="006F151B"/>
    <w:rsid w:val="007B76D9"/>
    <w:rsid w:val="00C912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F151B"/>
    <w:pPr>
      <w:widowControl w:val="0"/>
      <w:jc w:val="both"/>
    </w:pPr>
    <w:rPr>
      <w:rFonts w:ascii="Calibri" w:hAnsi="Calibri" w:cs="Arial"/>
      <w:kern w:val="2"/>
      <w:sz w:val="21"/>
      <w:szCs w:val="24"/>
    </w:rPr>
  </w:style>
  <w:style w:type="paragraph" w:styleId="1">
    <w:name w:val="heading 1"/>
    <w:basedOn w:val="a"/>
    <w:next w:val="a"/>
    <w:rsid w:val="006F151B"/>
    <w:pPr>
      <w:keepNext/>
      <w:keepLines/>
      <w:spacing w:before="340" w:after="330" w:line="578" w:lineRule="auto"/>
      <w:outlineLvl w:val="0"/>
    </w:pPr>
    <w:rPr>
      <w:b/>
      <w:bCs/>
      <w:kern w:val="44"/>
      <w:sz w:val="44"/>
      <w:szCs w:val="44"/>
    </w:rPr>
  </w:style>
  <w:style w:type="paragraph" w:styleId="2">
    <w:name w:val="heading 2"/>
    <w:basedOn w:val="a"/>
    <w:next w:val="a"/>
    <w:rsid w:val="006F151B"/>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a"/>
    <w:next w:val="a"/>
    <w:rsid w:val="006F151B"/>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F151B"/>
    <w:pPr>
      <w:spacing w:beforeAutospacing="1" w:afterAutospacing="1"/>
      <w:jc w:val="left"/>
    </w:pPr>
    <w:rPr>
      <w:kern w:val="0"/>
      <w:sz w:val="24"/>
    </w:rPr>
  </w:style>
  <w:style w:type="paragraph" w:styleId="a4">
    <w:name w:val="header"/>
    <w:basedOn w:val="a"/>
    <w:link w:val="Char"/>
    <w:uiPriority w:val="99"/>
    <w:semiHidden/>
    <w:unhideWhenUsed/>
    <w:rsid w:val="00C912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91228"/>
    <w:rPr>
      <w:rFonts w:ascii="Calibri" w:hAnsi="Calibri" w:cs="Arial"/>
      <w:kern w:val="2"/>
      <w:sz w:val="18"/>
      <w:szCs w:val="18"/>
    </w:rPr>
  </w:style>
  <w:style w:type="paragraph" w:styleId="a5">
    <w:name w:val="footer"/>
    <w:basedOn w:val="a"/>
    <w:link w:val="Char0"/>
    <w:uiPriority w:val="99"/>
    <w:semiHidden/>
    <w:unhideWhenUsed/>
    <w:rsid w:val="00C9122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91228"/>
    <w:rPr>
      <w:rFonts w:ascii="Calibri" w:hAnsi="Calibri" w:cs="Arial"/>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777</Characters>
  <Application>Microsoft Office Word</Application>
  <DocSecurity>0</DocSecurity>
  <Lines>6</Lines>
  <Paragraphs>1</Paragraphs>
  <ScaleCrop>false</ScaleCrop>
  <Company>china</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2</cp:revision>
  <dcterms:created xsi:type="dcterms:W3CDTF">2024-06-17T03:45:00Z</dcterms:created>
  <dcterms:modified xsi:type="dcterms:W3CDTF">2024-06-17T03:45:00Z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2B1C42E461BF49A683EFE77DAD11F5E9</vt:lpwstr>
  </property>
</Properties>
</file>