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rPr>
          <w:rFonts w:ascii="宋体" w:eastAsia="宋体" w:cs="宋体" w:hint="eastAsia"/>
          <w:b/>
          <w:bCs/>
          <w:vanish w:val="0"/>
          <w:kern w:val="2"/>
          <w:sz w:val="44"/>
          <w:szCs w:val="44"/>
          <w:lang w:eastAsia="zh-CN"/>
        </w:rPr>
      </w:pPr>
      <w:r>
        <w:rPr>
          <w:rFonts w:ascii="宋体" w:eastAsia="宋体" w:cs="宋体" w:hint="eastAsia"/>
          <w:b/>
          <w:bCs/>
          <w:vanish w:val="0"/>
          <w:kern w:val="2"/>
          <w:sz w:val="44"/>
          <w:szCs w:val="44"/>
          <w:lang w:val="en-US" w:eastAsia="zh-CN"/>
        </w:rPr>
        <w:t>202</w:t>
      </w:r>
      <w:r>
        <w:rPr>
          <w:rFonts w:ascii="宋体" w:eastAsia="宋体" w:cs="宋体"/>
          <w:b/>
          <w:bCs/>
          <w:vanish w:val="0"/>
          <w:kern w:val="2"/>
          <w:sz w:val="44"/>
          <w:szCs w:val="44"/>
          <w:lang w:val="en-US" w:eastAsia="zh-CN"/>
        </w:rPr>
        <w:t>3</w:t>
      </w:r>
      <w:r>
        <w:rPr>
          <w:rFonts w:ascii="宋体" w:eastAsia="宋体" w:cs="宋体" w:hint="eastAsia"/>
          <w:b/>
          <w:bCs/>
          <w:vanish w:val="0"/>
          <w:kern w:val="2"/>
          <w:sz w:val="44"/>
          <w:szCs w:val="44"/>
          <w:lang w:val="en-US" w:eastAsia="zh-CN"/>
        </w:rPr>
        <w:t>年</w:t>
      </w:r>
      <w:r>
        <w:rPr>
          <w:rFonts w:ascii="宋体" w:eastAsia="宋体" w:cs="宋体" w:hint="eastAsia"/>
          <w:b/>
          <w:bCs/>
          <w:vanish w:val="0"/>
          <w:kern w:val="2"/>
          <w:sz w:val="44"/>
          <w:szCs w:val="44"/>
          <w:lang w:eastAsia="zh-CN"/>
        </w:rPr>
        <w:t>房地产中介机构</w:t>
      </w:r>
    </w:p>
    <w:p>
      <w:pPr>
        <w:jc w:val="center"/>
        <w:rPr>
          <w:rFonts w:ascii="宋体" w:eastAsia="宋体" w:cs="宋体" w:hint="eastAsia"/>
          <w:snapToGrid/>
          <w:vanish w:val="0"/>
          <w:color w:val="auto"/>
          <w:spacing w:val="0"/>
          <w:w w:val="100"/>
          <w:kern w:val="2"/>
          <w:position w:val="0"/>
          <w:sz w:val="44"/>
          <w:szCs w:val="44"/>
          <w:u w:val="none" w:color="auto"/>
          <w:shd w:val="clear" w:color="auto" w:fill="auto"/>
          <w:vertAlign w:val="baseline"/>
          <w:lang w:val="en-US" w:eastAsia="zh-CN" w:bidi="ar-SA"/>
        </w:rPr>
      </w:pPr>
      <w:r>
        <w:rPr>
          <w:rFonts w:ascii="宋体" w:eastAsia="宋体" w:cs="宋体" w:hint="eastAsia"/>
          <w:b/>
          <w:bCs/>
          <w:vanish w:val="0"/>
          <w:kern w:val="2"/>
          <w:sz w:val="44"/>
          <w:szCs w:val="44"/>
          <w:lang w:eastAsia="zh-CN"/>
        </w:rPr>
        <w:t>“</w:t>
      </w:r>
      <w:r>
        <w:rPr>
          <w:rFonts w:ascii="宋体" w:eastAsia="宋体" w:cs="宋体" w:hint="eastAsia"/>
          <w:b/>
          <w:bCs/>
          <w:vanish w:val="0"/>
          <w:kern w:val="2"/>
          <w:sz w:val="44"/>
          <w:szCs w:val="44"/>
        </w:rPr>
        <w:t>双随机</w:t>
      </w:r>
      <w:r>
        <w:rPr>
          <w:rFonts w:ascii="宋体" w:eastAsia="宋体" w:cs="宋体" w:hint="eastAsia"/>
          <w:b/>
          <w:bCs/>
          <w:vanish w:val="0"/>
          <w:kern w:val="2"/>
          <w:sz w:val="44"/>
          <w:szCs w:val="44"/>
          <w:lang w:eastAsia="zh-CN"/>
        </w:rPr>
        <w:t>、</w:t>
      </w:r>
      <w:r>
        <w:rPr>
          <w:rFonts w:ascii="宋体" w:eastAsia="宋体" w:cs="宋体" w:hint="eastAsia"/>
          <w:b/>
          <w:bCs/>
          <w:vanish w:val="0"/>
          <w:kern w:val="2"/>
          <w:sz w:val="44"/>
          <w:szCs w:val="44"/>
        </w:rPr>
        <w:t>一公开</w:t>
      </w:r>
      <w:r>
        <w:rPr>
          <w:rFonts w:ascii="宋体" w:eastAsia="宋体" w:cs="宋体" w:hint="eastAsia"/>
          <w:b/>
          <w:bCs/>
          <w:vanish w:val="0"/>
          <w:kern w:val="2"/>
          <w:sz w:val="44"/>
          <w:szCs w:val="44"/>
          <w:lang w:eastAsia="zh-CN"/>
        </w:rPr>
        <w:t>”监管工作</w:t>
      </w:r>
      <w:r>
        <w:rPr>
          <w:rFonts w:ascii="宋体" w:eastAsia="宋体" w:cs="宋体" w:hint="eastAsia"/>
          <w:b/>
          <w:bCs/>
          <w:vanish w:val="0"/>
          <w:kern w:val="2"/>
          <w:sz w:val="44"/>
          <w:szCs w:val="44"/>
        </w:rPr>
        <w:t>实施方案</w:t>
      </w:r>
    </w:p>
    <w:p>
      <w:pPr>
        <w:pStyle w:val="16"/>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640"/>
        <w:contextualSpacing w:val="0"/>
        <w:jc w:val="both"/>
        <w:textAlignment w:val="auto"/>
        <w:rPr>
          <w:rFonts w:ascii="仿宋_GB2312" w:eastAsia="仿宋_GB2312" w:cs="仿宋_GB2312" w:hint="eastAsia"/>
          <w:snapToGrid/>
          <w:vanish w:val="0"/>
          <w:color w:val="auto"/>
          <w:spacing w:val="0"/>
          <w:w w:val="100"/>
          <w:kern w:val="2"/>
          <w:position w:val="0"/>
          <w:sz w:val="32"/>
          <w:szCs w:val="32"/>
          <w:u w:val="none" w:color="auto"/>
          <w:shd w:val="clear" w:color="auto" w:fill="auto"/>
          <w:vertAlign w:val="baseline"/>
          <w:lang w:val="en-US" w:eastAsia="zh-CN" w:bidi="ar-SA"/>
        </w:rPr>
      </w:pPr>
    </w:p>
    <w:p>
      <w:pPr>
        <w:pStyle w:val="16"/>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640"/>
        <w:contextualSpacing w:val="0"/>
        <w:jc w:val="both"/>
        <w:textAlignment w:val="auto"/>
        <w:rPr>
          <w:rFonts w:ascii="仿宋_GB2312" w:eastAsia="仿宋_GB2312" w:cs="仿宋_GB2312" w:hint="eastAsia"/>
          <w:snapToGrid/>
          <w:vanish w:val="0"/>
          <w:color w:val="auto"/>
          <w:spacing w:val="0"/>
          <w:w w:val="100"/>
          <w:kern w:val="2"/>
          <w:position w:val="0"/>
          <w:sz w:val="32"/>
          <w:szCs w:val="32"/>
          <w:u w:val="none" w:color="auto"/>
          <w:shd w:val="clear" w:color="auto" w:fill="auto"/>
          <w:vertAlign w:val="baseline"/>
          <w:lang w:val="en-US" w:eastAsia="zh-CN" w:bidi="ar-SA"/>
        </w:rPr>
      </w:pPr>
      <w:r>
        <w:rPr>
          <w:rFonts w:ascii="仿宋_GB2312" w:eastAsia="仿宋_GB2312" w:cs="仿宋_GB2312" w:hint="eastAsia"/>
          <w:snapToGrid/>
          <w:vanish w:val="0"/>
          <w:color w:val="auto"/>
          <w:spacing w:val="0"/>
          <w:w w:val="100"/>
          <w:kern w:val="2"/>
          <w:position w:val="0"/>
          <w:sz w:val="32"/>
          <w:szCs w:val="32"/>
          <w:u w:val="none" w:color="auto"/>
          <w:shd w:val="clear" w:color="auto" w:fill="auto"/>
          <w:vertAlign w:val="baseline"/>
          <w:lang w:val="en-US" w:eastAsia="zh-CN" w:bidi="ar-SA"/>
        </w:rPr>
        <w:t>为深入推进“双随机、一公开”监管，进一步健全事中事后监管机制，提升市场监管效能，根据《202</w:t>
      </w:r>
      <w:r>
        <w:rPr>
          <w:rFonts w:ascii="仿宋_GB2312" w:eastAsia="仿宋_GB2312" w:cs="仿宋_GB2312"/>
          <w:snapToGrid/>
          <w:vanish w:val="0"/>
          <w:color w:val="auto"/>
          <w:spacing w:val="0"/>
          <w:w w:val="100"/>
          <w:kern w:val="2"/>
          <w:position w:val="0"/>
          <w:sz w:val="32"/>
          <w:szCs w:val="32"/>
          <w:u w:val="none" w:color="auto"/>
          <w:shd w:val="clear" w:color="auto" w:fill="auto"/>
          <w:vertAlign w:val="baseline"/>
          <w:lang w:val="en-US" w:eastAsia="zh-CN" w:bidi="ar-SA"/>
        </w:rPr>
        <w:t>3</w:t>
      </w:r>
      <w:r>
        <w:rPr>
          <w:rFonts w:ascii="仿宋_GB2312" w:eastAsia="仿宋_GB2312" w:cs="仿宋_GB2312" w:hint="eastAsia"/>
          <w:snapToGrid/>
          <w:vanish w:val="0"/>
          <w:color w:val="auto"/>
          <w:spacing w:val="0"/>
          <w:w w:val="100"/>
          <w:kern w:val="2"/>
          <w:position w:val="0"/>
          <w:sz w:val="32"/>
          <w:szCs w:val="32"/>
          <w:u w:val="none" w:color="auto"/>
          <w:shd w:val="clear" w:color="auto" w:fill="auto"/>
          <w:vertAlign w:val="baseline"/>
          <w:lang w:val="en-US" w:eastAsia="zh-CN" w:bidi="ar-SA"/>
        </w:rPr>
        <w:t xml:space="preserve">年秦皇岛市住房和城乡建设局“双随机、一公开”监管工作实施方案》精神，结合年度工作计划，制定本方案。 </w:t>
      </w:r>
    </w:p>
    <w:p>
      <w:pPr>
        <w:pStyle w:val="16"/>
        <w:keepNext w:val="0"/>
        <w:keepLines w:val="0"/>
        <w:pageBreakBefore w:val="0"/>
        <w:widowControl w:val="0"/>
        <w:suppressLineNumbers w:val="0"/>
        <w:pBdr>
          <w:top w:val="none" w:sz="0" w:space="0" w:color="auto"/>
          <w:left w:val="none" w:sz="0" w:space="0" w:color="auto"/>
          <w:bottom w:val="none" w:sz="0" w:space="0" w:color="auto"/>
          <w:right w:val="none" w:sz="0" w:space="0" w:color="auto"/>
        </w:pBdr>
        <w:tabs>
          <w:tab w:val="left" w:pos="0"/>
        </w:tabs>
        <w:suppressAutoHyphens w:val="0"/>
        <w:kinsoku/>
        <w:wordWrap/>
        <w:overflowPunct/>
        <w:topLinePunct w:val="0"/>
        <w:autoSpaceDE/>
        <w:autoSpaceDN/>
        <w:bidi w:val="0"/>
        <w:adjustRightInd/>
        <w:snapToGrid/>
        <w:spacing w:before="0" w:beforeAutospacing="0" w:after="0" w:afterAutospacing="0" w:line="560" w:lineRule="exact"/>
        <w:ind w:leftChars="200" w:left="420" w:right="0" w:firstLineChars="100" w:firstLine="320"/>
        <w:contextualSpacing w:val="0"/>
        <w:jc w:val="both"/>
        <w:textAlignment w:val="auto"/>
        <w:rPr>
          <w:rFonts w:ascii="黑体" w:eastAsia="黑体" w:cs="黑体" w:hint="eastAsia"/>
          <w:vanish w:val="0"/>
          <w:kern w:val="2"/>
          <w:sz w:val="32"/>
          <w:szCs w:val="32"/>
        </w:rPr>
      </w:pPr>
      <w:r>
        <w:rPr>
          <w:rFonts w:ascii="黑体" w:eastAsia="黑体" w:cs="黑体" w:hint="eastAsia"/>
          <w:b w:val="0"/>
          <w:bCs w:val="0"/>
          <w:snapToGrid/>
          <w:vanish w:val="0"/>
          <w:color w:val="auto"/>
          <w:spacing w:val="0"/>
          <w:w w:val="100"/>
          <w:kern w:val="2"/>
          <w:position w:val="0"/>
          <w:sz w:val="32"/>
          <w:szCs w:val="32"/>
          <w:u w:val="none" w:color="auto"/>
          <w:shd w:val="clear" w:color="auto" w:fill="auto"/>
          <w:vertAlign w:val="baseline"/>
          <w:lang w:val="en-US" w:eastAsia="zh-CN" w:bidi="ar-SA"/>
        </w:rPr>
        <w:t>一、工作目标</w:t>
      </w:r>
      <w:r>
        <w:rPr>
          <w:rFonts w:ascii="黑体" w:eastAsia="黑体" w:cs="黑体" w:hint="eastAsia"/>
          <w:vanish w:val="0"/>
          <w:kern w:val="2"/>
          <w:sz w:val="32"/>
          <w:szCs w:val="32"/>
        </w:rPr>
        <w:t xml:space="preserve"> </w:t>
      </w:r>
    </w:p>
    <w:p>
      <w:pPr>
        <w:shd w:val="clear" w:color="auto" w:fill="FFFFFF"/>
        <w:spacing w:line="359" w:lineRule="atLeast"/>
        <w:ind w:left="0" w:firstLine="480"/>
        <w:jc w:val="left"/>
        <w:rPr>
          <w:rFonts w:ascii="仿宋_GB2312" w:eastAsia="仿宋_GB2312" w:cs="仿宋_GB2312" w:hint="eastAsia"/>
          <w:sz w:val="32"/>
          <w:szCs w:val="32"/>
        </w:rPr>
      </w:pPr>
      <w:r>
        <w:rPr>
          <w:rFonts w:ascii="仿宋_GB2312" w:eastAsia="仿宋_GB2312" w:cs="仿宋_GB2312" w:hint="eastAsia"/>
          <w:snapToGrid/>
          <w:vanish w:val="0"/>
          <w:color w:val="auto"/>
          <w:spacing w:val="0"/>
          <w:w w:val="100"/>
          <w:kern w:val="2"/>
          <w:position w:val="0"/>
          <w:sz w:val="32"/>
          <w:szCs w:val="32"/>
          <w:u w:val="none" w:color="auto"/>
          <w:shd w:val="clear" w:color="auto" w:fill="auto"/>
          <w:vertAlign w:val="baseline"/>
          <w:lang w:val="en-US" w:eastAsia="zh-CN" w:bidi="ar-SA"/>
        </w:rPr>
        <w:t>按照国务院和省、市政府关于深化“放管服”改革优化营商环境部署要求，以规范化建设为基础，提高随机抽查的精准性为目标，不断提高和完善“双随机、一公开”监管规范化水平和企业信用风险差异化随机抽查机制，提升随机抽查的靶向性、精准性，努力实现既“无事不扰”又“无处不在”，做到严格规范、公正文明执法，</w:t>
      </w:r>
      <w:r>
        <w:rPr>
          <w:rFonts w:ascii="仿宋_GB2312" w:eastAsia="仿宋_GB2312" w:cs="仿宋_GB2312" w:hint="eastAsia"/>
          <w:sz w:val="32"/>
          <w:szCs w:val="32"/>
        </w:rPr>
        <w:t>提升监管效能，落实监管责任，实现市场监管领域“双随机、一公开”监管常态化，努力做到“进一次门、查多项事”，营造“有求必应、无事不扰”的营商环境。</w:t>
      </w:r>
    </w:p>
    <w:p>
      <w:pPr>
        <w:pStyle w:val="16"/>
        <w:keepNext w:val="0"/>
        <w:keepLines w:val="0"/>
        <w:pageBreakBefore w:val="0"/>
        <w:widowControl w:val="0"/>
        <w:suppressLineNumbers w:val="0"/>
        <w:tabs>
          <w:tab w:val="left" w:pos="0"/>
        </w:tabs>
        <w:suppressAutoHyphens w:val="0"/>
        <w:kinsoku/>
        <w:wordWrap/>
        <w:overflowPunct/>
        <w:topLinePunct w:val="0"/>
        <w:autoSpaceDE/>
        <w:autoSpaceDN/>
        <w:bidi w:val="0"/>
        <w:adjustRightInd/>
        <w:snapToGrid/>
        <w:spacing w:before="0" w:beforeAutospacing="0" w:after="0" w:afterAutospacing="0" w:line="560" w:lineRule="exact"/>
        <w:ind w:leftChars="200" w:left="420" w:firstLineChars="100" w:firstLine="320"/>
        <w:contextualSpacing w:val="0"/>
        <w:jc w:val="both"/>
        <w:textAlignment w:val="auto"/>
        <w:rPr>
          <w:rFonts w:ascii="仿宋_GB2312" w:eastAsia="仿宋_GB2312" w:cs="仿宋_GB2312" w:hint="eastAsia"/>
          <w:sz w:val="32"/>
          <w:szCs w:val="32"/>
        </w:rPr>
      </w:pPr>
      <w:r>
        <w:rPr>
          <w:rFonts w:ascii="黑体" w:eastAsia="黑体" w:cs="黑体" w:hint="eastAsia"/>
          <w:sz w:val="32"/>
          <w:szCs w:val="32"/>
        </w:rPr>
        <w:t>二、抽查依据</w:t>
      </w:r>
    </w:p>
    <w:p>
      <w:pPr>
        <w:pStyle w:val="16"/>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60" w:lineRule="exact"/>
        <w:ind w:left="0" w:firstLineChars="200" w:firstLine="640"/>
        <w:contextualSpacing w:val="0"/>
        <w:jc w:val="both"/>
        <w:textAlignment w:val="auto"/>
        <w:rPr>
          <w:rFonts w:ascii="仿宋_GB2312" w:eastAsia="仿宋_GB2312" w:cs="仿宋_GB2312" w:hint="eastAsia"/>
          <w:sz w:val="32"/>
          <w:szCs w:val="32"/>
        </w:rPr>
      </w:pPr>
      <w:r>
        <w:rPr>
          <w:rFonts w:ascii="仿宋_GB2312" w:eastAsia="仿宋_GB2312" w:cs="仿宋_GB2312" w:hint="eastAsia"/>
          <w:sz w:val="32"/>
          <w:szCs w:val="32"/>
        </w:rPr>
        <w:t>依据《房地产经纪管理办法》（中华人民共和国住房和城乡建设部中华人民共和国国家发展和改革委员会中华人民共和国人力资源和社会保障部令第8号）和《国务院关于在市场监管领域全面推行部门联合“双随机、一公开”监管的意见》（国发[2019]5号）、《河北省人民政府关于在市场监管领域全面推行部门联合“双随机、一公开”监管的实施意见》（冀政字[2019]22号）、《河北省人民政府办公厅关于印发河北省“双随机、一公开”监管与企业信用风险分级分类相结合实施方案的通知》（冀政办字[2020]144号）、《202</w:t>
      </w:r>
      <w:r>
        <w:rPr>
          <w:rFonts w:ascii="仿宋_GB2312" w:eastAsia="仿宋_GB2312" w:cs="仿宋_GB2312"/>
          <w:sz w:val="32"/>
          <w:szCs w:val="32"/>
        </w:rPr>
        <w:t>3</w:t>
      </w:r>
      <w:r>
        <w:rPr>
          <w:rFonts w:ascii="仿宋_GB2312" w:eastAsia="仿宋_GB2312" w:cs="仿宋_GB2312" w:hint="eastAsia"/>
          <w:sz w:val="32"/>
          <w:szCs w:val="32"/>
        </w:rPr>
        <w:t>年秦皇岛市“双随机、一公开”监管工作实施方案》（秦双随机办[202</w:t>
      </w:r>
      <w:r>
        <w:rPr>
          <w:rFonts w:ascii="仿宋_GB2312" w:eastAsia="仿宋_GB2312" w:cs="仿宋_GB2312"/>
          <w:sz w:val="32"/>
          <w:szCs w:val="32"/>
        </w:rPr>
        <w:t>3</w:t>
      </w:r>
      <w:r>
        <w:rPr>
          <w:rFonts w:ascii="仿宋_GB2312" w:eastAsia="仿宋_GB2312" w:cs="仿宋_GB2312" w:hint="eastAsia"/>
          <w:sz w:val="32"/>
          <w:szCs w:val="32"/>
        </w:rPr>
        <w:t>]1号）等有关法律法规规定和文件要求。</w:t>
      </w:r>
    </w:p>
    <w:p>
      <w:pPr>
        <w:pStyle w:val="16"/>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left" w:pos="0"/>
        </w:tabs>
        <w:suppressAutoHyphens w:val="0"/>
        <w:kinsoku/>
        <w:wordWrap/>
        <w:overflowPunct/>
        <w:topLinePunct w:val="0"/>
        <w:autoSpaceDE/>
        <w:autoSpaceDN/>
        <w:bidi w:val="0"/>
        <w:adjustRightInd/>
        <w:snapToGrid/>
        <w:spacing w:before="0" w:beforeAutospacing="0" w:after="0" w:afterAutospacing="0" w:line="560" w:lineRule="exact"/>
        <w:ind w:right="0" w:firstLineChars="200" w:firstLine="640"/>
        <w:contextualSpacing w:val="0"/>
        <w:jc w:val="both"/>
        <w:textAlignment w:val="auto"/>
        <w:rPr>
          <w:rFonts w:ascii="黑体" w:eastAsia="黑体" w:cs="黑体" w:hint="eastAsia"/>
          <w:b w:val="0"/>
          <w:bCs w:val="0"/>
          <w:vanish w:val="0"/>
          <w:kern w:val="2"/>
          <w:sz w:val="32"/>
          <w:szCs w:val="32"/>
          <w:lang w:eastAsia="zh-CN"/>
        </w:rPr>
      </w:pPr>
      <w:r>
        <w:rPr>
          <w:rFonts w:ascii="黑体" w:eastAsia="黑体" w:cs="黑体" w:hint="eastAsia"/>
          <w:b w:val="0"/>
          <w:bCs w:val="0"/>
          <w:vanish w:val="0"/>
          <w:kern w:val="2"/>
          <w:sz w:val="32"/>
          <w:szCs w:val="32"/>
          <w:lang w:eastAsia="zh-CN"/>
        </w:rPr>
        <w:t>三、抽查时间</w:t>
      </w:r>
    </w:p>
    <w:p>
      <w:pPr>
        <w:pStyle w:val="16"/>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60" w:lineRule="exact"/>
        <w:ind w:firstLineChars="200" w:firstLine="640"/>
        <w:contextualSpacing w:val="0"/>
        <w:jc w:val="both"/>
        <w:textAlignment w:val="auto"/>
        <w:rPr>
          <w:rFonts w:ascii="仿宋_GB2312" w:eastAsia="仿宋_GB2312" w:cs="仿宋_GB2312"/>
          <w:color w:val="000000"/>
          <w:sz w:val="32"/>
          <w:szCs w:val="32"/>
          <w:lang w:val="en-US" w:eastAsia="zh-CN"/>
        </w:rPr>
      </w:pPr>
      <w:r>
        <w:rPr>
          <w:rFonts w:ascii="仿宋_GB2312" w:eastAsia="仿宋_GB2312" w:cs="仿宋_GB2312" w:hint="eastAsia"/>
          <w:color w:val="000000"/>
          <w:sz w:val="32"/>
          <w:szCs w:val="32"/>
          <w:lang w:val="en-US" w:eastAsia="zh-CN"/>
        </w:rPr>
        <w:t>2023年5-11</w:t>
      </w:r>
      <w:r>
        <w:rPr>
          <w:rFonts w:ascii="仿宋_GB2312" w:eastAsia="仿宋_GB2312" w:cs="仿宋_GB2312" w:hint="eastAsia"/>
          <w:color w:val="000000"/>
          <w:sz w:val="32"/>
          <w:szCs w:val="32"/>
        </w:rPr>
        <w:t>月</w:t>
      </w:r>
      <w:r>
        <w:rPr>
          <w:rFonts w:ascii="仿宋_GB2312" w:eastAsia="仿宋_GB2312" w:cs="仿宋_GB2312" w:hint="eastAsia"/>
          <w:color w:val="000000"/>
          <w:sz w:val="32"/>
          <w:szCs w:val="32"/>
          <w:lang w:eastAsia="zh-CN"/>
        </w:rPr>
        <w:t>份</w:t>
      </w:r>
      <w:bookmarkStart w:id="0" w:name="_GoBack"/>
      <w:bookmarkEnd w:id="0"/>
      <w:r>
        <w:rPr>
          <w:rFonts w:ascii="仿宋_GB2312" w:eastAsia="仿宋_GB2312" w:cs="仿宋_GB2312" w:hint="eastAsia"/>
          <w:color w:val="000000"/>
          <w:sz w:val="32"/>
          <w:szCs w:val="32"/>
        </w:rPr>
        <w:t>。</w:t>
      </w:r>
    </w:p>
    <w:p>
      <w:pPr>
        <w:pStyle w:val="15"/>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60" w:lineRule="exact"/>
        <w:ind w:left="0" w:firstLineChars="200" w:firstLine="640"/>
        <w:contextualSpacing w:val="0"/>
        <w:jc w:val="both"/>
        <w:textAlignment w:val="auto"/>
        <w:rPr>
          <w:rFonts w:ascii="黑体" w:eastAsia="黑体" w:cs="黑体" w:hint="eastAsia"/>
          <w:sz w:val="32"/>
          <w:szCs w:val="32"/>
        </w:rPr>
      </w:pPr>
      <w:r>
        <w:rPr>
          <w:rFonts w:ascii="黑体" w:eastAsia="黑体" w:cs="黑体" w:hint="eastAsia"/>
          <w:sz w:val="32"/>
          <w:szCs w:val="32"/>
        </w:rPr>
        <w:t>四、</w:t>
      </w:r>
      <w:r>
        <w:rPr>
          <w:rFonts w:ascii="黑体" w:eastAsia="黑体" w:cs="黑体" w:hint="eastAsia"/>
          <w:sz w:val="32"/>
          <w:szCs w:val="32"/>
          <w:lang w:val="en-US"/>
        </w:rPr>
        <w:t>抽查范围及比例</w:t>
      </w:r>
    </w:p>
    <w:p>
      <w:pPr>
        <w:keepNext w:val="0"/>
        <w:keepLines w:val="0"/>
        <w:pageBreakBefore w:val="0"/>
        <w:widowControl w:val="0"/>
        <w:suppressLineNumbers w:val="0"/>
        <w:suppressAutoHyphens w:val="0"/>
        <w:kinsoku/>
        <w:wordWrap/>
        <w:overflowPunct/>
        <w:topLinePunct w:val="0"/>
        <w:autoSpaceDE/>
        <w:autoSpaceDN/>
        <w:bidi w:val="0"/>
        <w:adjustRightInd/>
        <w:snapToGrid/>
        <w:spacing w:line="560" w:lineRule="exact"/>
        <w:ind w:left="0" w:firstLineChars="213" w:firstLine="682"/>
        <w:contextualSpacing w:val="0"/>
        <w:jc w:val="both"/>
        <w:textAlignment w:val="auto"/>
        <w:rPr>
          <w:rFonts w:ascii="仿宋_GB2312" w:eastAsia="仿宋_GB2312" w:cs="仿宋_GB2312" w:hint="eastAsia"/>
          <w:sz w:val="32"/>
          <w:szCs w:val="32"/>
          <w:lang w:eastAsia="zh-CN"/>
        </w:rPr>
      </w:pPr>
      <w:r>
        <w:rPr>
          <w:rFonts w:ascii="仿宋_GB2312" w:eastAsia="仿宋_GB2312" w:cs="仿宋_GB2312" w:hint="eastAsia"/>
          <w:sz w:val="32"/>
          <w:szCs w:val="32"/>
          <w:lang w:eastAsia="zh-CN"/>
        </w:rPr>
        <w:t>本行政区域内所设立的房地产中介服务机构，抽查比例不低于</w:t>
      </w:r>
      <w:r>
        <w:rPr>
          <w:rFonts w:ascii="仿宋_GB2312" w:eastAsia="仿宋_GB2312" w:cs="仿宋_GB2312" w:hint="eastAsia"/>
          <w:sz w:val="32"/>
          <w:szCs w:val="32"/>
          <w:lang w:val="en-US" w:eastAsia="zh-CN"/>
        </w:rPr>
        <w:t>5%</w:t>
      </w:r>
      <w:r>
        <w:rPr>
          <w:rFonts w:ascii="仿宋_GB2312" w:eastAsia="仿宋_GB2312" w:cs="仿宋_GB2312" w:hint="eastAsia"/>
          <w:sz w:val="32"/>
          <w:szCs w:val="32"/>
          <w:lang w:eastAsia="zh-CN"/>
        </w:rPr>
        <w:t>（不含上年度已抽查合格的机构）</w:t>
      </w:r>
      <w:r>
        <w:rPr>
          <w:rFonts w:ascii="仿宋_GB2312" w:eastAsia="仿宋_GB2312" w:cs="仿宋_GB2312" w:hint="eastAsia"/>
          <w:sz w:val="32"/>
          <w:szCs w:val="32"/>
          <w:lang w:val="en-US" w:eastAsia="zh-CN"/>
        </w:rPr>
        <w:t>。</w:t>
      </w:r>
    </w:p>
    <w:p>
      <w:pPr>
        <w:pStyle w:val="16"/>
        <w:keepNext w:val="0"/>
        <w:keepLines w:val="0"/>
        <w:pageBreakBefore w:val="0"/>
        <w:widowControl w:val="0"/>
        <w:suppressLineNumbers w:val="0"/>
        <w:tabs>
          <w:tab w:val="left" w:pos="0"/>
        </w:tabs>
        <w:suppressAutoHyphens w:val="0"/>
        <w:kinsoku/>
        <w:wordWrap/>
        <w:overflowPunct/>
        <w:topLinePunct w:val="0"/>
        <w:autoSpaceDE/>
        <w:autoSpaceDN/>
        <w:bidi w:val="0"/>
        <w:adjustRightInd/>
        <w:snapToGrid/>
        <w:spacing w:before="0" w:beforeAutospacing="0" w:after="0" w:afterAutospacing="0" w:line="560" w:lineRule="exact"/>
        <w:ind w:firstLineChars="200" w:firstLine="640"/>
        <w:contextualSpacing w:val="0"/>
        <w:jc w:val="both"/>
        <w:textAlignment w:val="auto"/>
        <w:rPr>
          <w:rFonts w:ascii="黑体" w:eastAsia="黑体" w:cs="黑体" w:hint="eastAsia"/>
          <w:sz w:val="32"/>
          <w:szCs w:val="32"/>
          <w:lang w:val="en-US"/>
        </w:rPr>
      </w:pPr>
      <w:r>
        <w:rPr>
          <w:rFonts w:ascii="黑体" w:eastAsia="黑体" w:cs="黑体" w:hint="eastAsia"/>
          <w:sz w:val="32"/>
          <w:szCs w:val="32"/>
        </w:rPr>
        <w:t>五、</w:t>
      </w:r>
      <w:r>
        <w:rPr>
          <w:rFonts w:ascii="黑体" w:eastAsia="黑体" w:cs="黑体" w:hint="eastAsia"/>
          <w:sz w:val="32"/>
          <w:szCs w:val="32"/>
          <w:lang w:val="en-US"/>
        </w:rPr>
        <w:t>抽查内容</w:t>
      </w:r>
    </w:p>
    <w:p>
      <w:pPr>
        <w:pStyle w:val="16"/>
        <w:keepNext w:val="0"/>
        <w:keepLines w:val="0"/>
        <w:pageBreakBefore w:val="0"/>
        <w:widowControl w:val="0"/>
        <w:suppressLineNumbers w:val="0"/>
        <w:tabs>
          <w:tab w:val="left" w:pos="0"/>
        </w:tabs>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640"/>
        <w:contextualSpacing w:val="0"/>
        <w:jc w:val="both"/>
        <w:textAlignment w:val="auto"/>
        <w:rPr>
          <w:rFonts w:ascii="仿宋_GB2312" w:eastAsia="仿宋_GB2312" w:cs="仿宋_GB2312" w:hint="eastAsia"/>
          <w:color w:val="auto"/>
          <w:sz w:val="32"/>
          <w:szCs w:val="32"/>
          <w:lang w:val="en-US" w:eastAsia="zh-CN"/>
        </w:rPr>
      </w:pPr>
      <w:r>
        <w:rPr>
          <w:rFonts w:ascii="仿宋_GB2312" w:eastAsia="仿宋_GB2312" w:cs="仿宋_GB2312" w:hint="eastAsia"/>
          <w:sz w:val="32"/>
          <w:szCs w:val="32"/>
          <w:lang w:eastAsia="zh-CN"/>
        </w:rPr>
        <w:t>（</w:t>
      </w:r>
      <w:r>
        <w:rPr>
          <w:rFonts w:ascii="仿宋_GB2312" w:eastAsia="仿宋_GB2312" w:cs="仿宋_GB2312" w:hint="eastAsia"/>
          <w:sz w:val="32"/>
          <w:szCs w:val="32"/>
          <w:lang w:val="en-US" w:eastAsia="zh-CN"/>
        </w:rPr>
        <w:t>一</w:t>
      </w:r>
      <w:r>
        <w:rPr>
          <w:rFonts w:ascii="仿宋_GB2312" w:eastAsia="仿宋_GB2312" w:cs="仿宋_GB2312" w:hint="eastAsia"/>
          <w:sz w:val="32"/>
          <w:szCs w:val="32"/>
          <w:lang w:eastAsia="zh-CN"/>
        </w:rPr>
        <w:t>）</w:t>
      </w:r>
      <w:r>
        <w:rPr>
          <w:rFonts w:ascii="仿宋_GB2312" w:eastAsia="仿宋_GB2312" w:cs="仿宋_GB2312" w:hint="eastAsia"/>
          <w:sz w:val="32"/>
          <w:szCs w:val="32"/>
        </w:rPr>
        <w:t>房地产中介机构</w:t>
      </w:r>
      <w:r>
        <w:rPr>
          <w:rFonts w:ascii="仿宋_GB2312" w:eastAsia="仿宋_GB2312" w:cs="仿宋_GB2312" w:hint="eastAsia"/>
          <w:color w:val="auto"/>
          <w:sz w:val="32"/>
          <w:szCs w:val="32"/>
          <w:lang w:val="en-US" w:eastAsia="zh-CN"/>
        </w:rPr>
        <w:t>及其分支机构的设立情况。</w:t>
      </w:r>
    </w:p>
    <w:p>
      <w:pPr>
        <w:pStyle w:val="16"/>
        <w:keepNext w:val="0"/>
        <w:keepLines w:val="0"/>
        <w:pageBreakBefore w:val="0"/>
        <w:widowControl w:val="0"/>
        <w:suppressLineNumbers w:val="0"/>
        <w:tabs>
          <w:tab w:val="left" w:pos="0"/>
        </w:tabs>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640"/>
        <w:contextualSpacing w:val="0"/>
        <w:jc w:val="both"/>
        <w:textAlignment w:val="auto"/>
        <w:rPr>
          <w:rFonts w:ascii="仿宋_GB2312" w:eastAsia="仿宋_GB2312" w:cs="仿宋_GB2312" w:hint="eastAsia"/>
          <w:color w:val="auto"/>
          <w:sz w:val="32"/>
          <w:szCs w:val="32"/>
          <w:lang w:val="en-US" w:eastAsia="zh-CN"/>
        </w:rPr>
      </w:pPr>
      <w:r>
        <w:rPr>
          <w:rFonts w:ascii="仿宋_GB2312" w:eastAsia="仿宋_GB2312" w:cs="仿宋_GB2312" w:hint="eastAsia"/>
          <w:color w:val="auto"/>
          <w:sz w:val="32"/>
          <w:szCs w:val="32"/>
          <w:lang w:val="en-US" w:eastAsia="zh-CN"/>
        </w:rPr>
        <w:t>（二）房地产中介机构及从业人员市场经营行为情况。</w:t>
      </w:r>
    </w:p>
    <w:p>
      <w:pPr>
        <w:pStyle w:val="16"/>
        <w:keepNext w:val="0"/>
        <w:keepLines w:val="0"/>
        <w:pageBreakBefore w:val="0"/>
        <w:widowControl w:val="0"/>
        <w:suppressLineNumbers w:val="0"/>
        <w:tabs>
          <w:tab w:val="left" w:pos="0"/>
        </w:tabs>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640"/>
        <w:contextualSpacing w:val="0"/>
        <w:jc w:val="both"/>
        <w:textAlignment w:val="auto"/>
        <w:rPr>
          <w:rFonts w:ascii="仿宋_GB2312" w:eastAsia="仿宋_GB2312" w:cs="仿宋_GB2312" w:hint="eastAsia"/>
          <w:color w:val="auto"/>
          <w:sz w:val="32"/>
          <w:szCs w:val="32"/>
          <w:lang w:val="en-US" w:eastAsia="zh-CN"/>
        </w:rPr>
      </w:pPr>
      <w:r>
        <w:rPr>
          <w:rFonts w:ascii="仿宋_GB2312" w:eastAsia="仿宋_GB2312" w:cs="仿宋_GB2312" w:hint="eastAsia"/>
          <w:color w:val="auto"/>
          <w:sz w:val="32"/>
          <w:szCs w:val="32"/>
          <w:lang w:val="en-US" w:eastAsia="zh-CN"/>
        </w:rPr>
        <w:t>（三）房地产中介机构及其从业人员在开展业务中执行</w:t>
      </w:r>
    </w:p>
    <w:p>
      <w:pPr>
        <w:pStyle w:val="16"/>
        <w:keepNext w:val="0"/>
        <w:keepLines w:val="0"/>
        <w:pageBreakBefore w:val="0"/>
        <w:widowControl w:val="0"/>
        <w:suppressLineNumbers w:val="0"/>
        <w:tabs>
          <w:tab w:val="left" w:pos="0"/>
        </w:tabs>
        <w:suppressAutoHyphens w:val="0"/>
        <w:kinsoku/>
        <w:wordWrap/>
        <w:overflowPunct/>
        <w:topLinePunct w:val="0"/>
        <w:autoSpaceDE/>
        <w:autoSpaceDN/>
        <w:bidi w:val="0"/>
        <w:adjustRightInd/>
        <w:snapToGrid/>
        <w:spacing w:before="0" w:beforeAutospacing="0" w:after="0" w:afterAutospacing="0" w:line="560" w:lineRule="exact"/>
        <w:ind w:firstLine="0"/>
        <w:contextualSpacing w:val="0"/>
        <w:jc w:val="both"/>
        <w:textAlignment w:val="auto"/>
        <w:rPr>
          <w:rFonts w:ascii="仿宋_GB2312" w:eastAsia="仿宋_GB2312" w:cs="仿宋_GB2312" w:hint="eastAsia"/>
          <w:color w:val="auto"/>
          <w:sz w:val="32"/>
          <w:szCs w:val="32"/>
          <w:lang w:val="en-US" w:eastAsia="zh-CN"/>
        </w:rPr>
      </w:pPr>
      <w:r>
        <w:rPr>
          <w:rFonts w:ascii="仿宋_GB2312" w:eastAsia="仿宋_GB2312" w:cs="仿宋_GB2312" w:hint="eastAsia"/>
          <w:color w:val="auto"/>
          <w:sz w:val="32"/>
          <w:szCs w:val="32"/>
          <w:lang w:val="en-US" w:eastAsia="zh-CN"/>
        </w:rPr>
        <w:t>有关规范和标准情况。</w:t>
      </w:r>
    </w:p>
    <w:p>
      <w:pPr>
        <w:keepNext w:val="0"/>
        <w:keepLines w:val="0"/>
        <w:pageBreakBefore w:val="0"/>
        <w:widowControl w:val="0"/>
        <w:suppressLineNumbers w:val="0"/>
        <w:suppressAutoHyphens w:val="0"/>
        <w:kinsoku/>
        <w:wordWrap/>
        <w:overflowPunct/>
        <w:topLinePunct w:val="0"/>
        <w:autoSpaceDE/>
        <w:autoSpaceDN/>
        <w:bidi w:val="0"/>
        <w:adjustRightInd/>
        <w:snapToGrid/>
        <w:spacing w:line="560" w:lineRule="exact"/>
        <w:ind w:firstLineChars="200" w:firstLine="640"/>
        <w:contextualSpacing w:val="0"/>
        <w:jc w:val="both"/>
        <w:textAlignment w:val="auto"/>
        <w:rPr>
          <w:rFonts w:ascii="黑体" w:eastAsia="黑体" w:cs="黑体" w:hint="eastAsia"/>
          <w:snapToGrid/>
          <w:vanish w:val="0"/>
          <w:color w:val="auto"/>
          <w:spacing w:val="0"/>
          <w:w w:val="100"/>
          <w:kern w:val="2"/>
          <w:position w:val="0"/>
          <w:sz w:val="32"/>
          <w:szCs w:val="32"/>
          <w:u w:val="none" w:color="auto"/>
          <w:shd w:val="clear" w:color="auto" w:fill="auto"/>
          <w:vertAlign w:val="baseline"/>
          <w:lang w:val="en-US" w:eastAsia="zh-CN" w:bidi="ar-SA"/>
        </w:rPr>
      </w:pPr>
      <w:r>
        <w:rPr>
          <w:rFonts w:ascii="黑体" w:eastAsia="黑体" w:cs="黑体" w:hint="eastAsia"/>
          <w:b w:val="0"/>
          <w:bCs w:val="0"/>
          <w:vanish w:val="0"/>
          <w:kern w:val="2"/>
          <w:sz w:val="32"/>
          <w:szCs w:val="32"/>
          <w:lang w:val="en-US" w:eastAsia="zh-CN"/>
        </w:rPr>
        <w:t>六、</w:t>
      </w:r>
      <w:r>
        <w:rPr>
          <w:rFonts w:ascii="黑体" w:eastAsia="黑体" w:cs="黑体" w:hint="eastAsia"/>
          <w:snapToGrid/>
          <w:vanish w:val="0"/>
          <w:color w:val="auto"/>
          <w:spacing w:val="0"/>
          <w:w w:val="100"/>
          <w:kern w:val="2"/>
          <w:position w:val="0"/>
          <w:sz w:val="32"/>
          <w:szCs w:val="32"/>
          <w:u w:val="none" w:color="auto"/>
          <w:shd w:val="clear" w:color="auto" w:fill="auto"/>
          <w:vertAlign w:val="baseline"/>
          <w:lang w:val="en-US" w:eastAsia="zh-CN" w:bidi="ar-SA"/>
        </w:rPr>
        <w:t>抽查方式</w:t>
      </w:r>
    </w:p>
    <w:p>
      <w:pPr>
        <w:keepNext w:val="0"/>
        <w:keepLines w:val="0"/>
        <w:pageBreakBefore w:val="0"/>
        <w:widowControl w:val="0"/>
        <w:suppressLineNumbers w:val="0"/>
        <w:suppressAutoHyphens w:val="0"/>
        <w:kinsoku/>
        <w:wordWrap/>
        <w:overflowPunct/>
        <w:topLinePunct w:val="0"/>
        <w:autoSpaceDE/>
        <w:autoSpaceDN/>
        <w:bidi w:val="0"/>
        <w:adjustRightInd/>
        <w:snapToGrid/>
        <w:spacing w:line="560" w:lineRule="exact"/>
        <w:ind w:firstLineChars="200" w:firstLine="640"/>
        <w:contextualSpacing w:val="0"/>
        <w:jc w:val="both"/>
        <w:textAlignment w:val="auto"/>
        <w:rPr>
          <w:rFonts w:ascii="仿宋_GB2312" w:eastAsia="仿宋_GB2312" w:cs="仿宋_GB2312" w:hint="eastAsia"/>
          <w:snapToGrid/>
          <w:vanish w:val="0"/>
          <w:color w:val="auto"/>
          <w:spacing w:val="0"/>
          <w:w w:val="100"/>
          <w:kern w:val="2"/>
          <w:position w:val="0"/>
          <w:sz w:val="32"/>
          <w:szCs w:val="32"/>
          <w:u w:val="none" w:color="auto"/>
          <w:shd w:val="clear" w:color="auto" w:fill="auto"/>
          <w:vertAlign w:val="baseline"/>
          <w:lang w:val="en-US" w:eastAsia="zh-CN" w:bidi="ar-SA"/>
        </w:rPr>
      </w:pPr>
      <w:r>
        <w:rPr>
          <w:rFonts w:ascii="仿宋_GB2312" w:eastAsia="仿宋_GB2312" w:cs="仿宋_GB2312" w:hint="eastAsia"/>
          <w:vanish w:val="0"/>
          <w:kern w:val="2"/>
          <w:sz w:val="32"/>
          <w:szCs w:val="32"/>
          <w:lang w:eastAsia="zh-CN"/>
        </w:rPr>
        <w:t>（一）</w:t>
      </w:r>
      <w:r>
        <w:rPr>
          <w:rFonts w:ascii="仿宋_GB2312" w:eastAsia="仿宋_GB2312" w:cs="仿宋_GB2312" w:hint="eastAsia"/>
          <w:vanish w:val="0"/>
          <w:kern w:val="2"/>
          <w:sz w:val="32"/>
          <w:szCs w:val="32"/>
        </w:rPr>
        <w:t>抽查可以采用实地检查、书面检查或网络监测等方式。</w:t>
      </w:r>
    </w:p>
    <w:p>
      <w:pPr>
        <w:keepNext w:val="0"/>
        <w:keepLines w:val="0"/>
        <w:pageBreakBefore w:val="0"/>
        <w:widowControl w:val="0"/>
        <w:suppressLineNumbers w:val="0"/>
        <w:suppressAutoHyphens w:val="0"/>
        <w:kinsoku/>
        <w:wordWrap/>
        <w:overflowPunct/>
        <w:topLinePunct w:val="0"/>
        <w:autoSpaceDE/>
        <w:autoSpaceDN/>
        <w:bidi w:val="0"/>
        <w:adjustRightInd/>
        <w:snapToGrid/>
        <w:spacing w:line="560" w:lineRule="exact"/>
        <w:ind w:firstLineChars="200" w:firstLine="640"/>
        <w:contextualSpacing w:val="0"/>
        <w:jc w:val="both"/>
        <w:textAlignment w:val="auto"/>
        <w:rPr>
          <w:rFonts w:ascii="仿宋_GB2312" w:eastAsia="仿宋_GB2312" w:cs="仿宋_GB2312" w:hint="eastAsia"/>
          <w:vanish w:val="0"/>
          <w:kern w:val="2"/>
          <w:sz w:val="32"/>
          <w:szCs w:val="32"/>
          <w:lang w:eastAsia="zh-CN"/>
        </w:rPr>
      </w:pPr>
      <w:r>
        <w:rPr>
          <w:rFonts w:ascii="仿宋_GB2312" w:eastAsia="仿宋_GB2312" w:cs="仿宋_GB2312" w:hint="eastAsia"/>
          <w:snapToGrid/>
          <w:vanish w:val="0"/>
          <w:color w:val="auto"/>
          <w:spacing w:val="0"/>
          <w:w w:val="100"/>
          <w:kern w:val="2"/>
          <w:position w:val="0"/>
          <w:sz w:val="32"/>
          <w:szCs w:val="32"/>
          <w:u w:val="none" w:color="auto"/>
          <w:shd w:val="clear" w:color="auto" w:fill="auto"/>
          <w:vertAlign w:val="baseline"/>
          <w:lang w:val="en-US" w:eastAsia="zh-CN" w:bidi="ar-SA"/>
        </w:rPr>
        <w:t>（二）对同一市场主体的多个检查事项，原则上一次性完成</w:t>
      </w:r>
      <w:r>
        <w:rPr>
          <w:rFonts w:ascii="仿宋_GB2312" w:eastAsia="仿宋_GB2312" w:cs="仿宋_GB2312" w:hint="eastAsia"/>
          <w:vanish w:val="0"/>
          <w:kern w:val="2"/>
          <w:sz w:val="32"/>
          <w:szCs w:val="32"/>
        </w:rPr>
        <w:t>。</w:t>
      </w:r>
    </w:p>
    <w:p>
      <w:pPr>
        <w:keepNext w:val="0"/>
        <w:keepLines w:val="0"/>
        <w:pageBreakBefore w:val="0"/>
        <w:widowControl w:val="0"/>
        <w:suppressLineNumbers w:val="0"/>
        <w:suppressAutoHyphens w:val="0"/>
        <w:kinsoku/>
        <w:wordWrap/>
        <w:overflowPunct/>
        <w:topLinePunct w:val="0"/>
        <w:autoSpaceDE/>
        <w:autoSpaceDN/>
        <w:bidi w:val="0"/>
        <w:adjustRightInd/>
        <w:snapToGrid/>
        <w:spacing w:line="560" w:lineRule="exact"/>
        <w:ind w:firstLineChars="200" w:firstLine="640"/>
        <w:contextualSpacing w:val="0"/>
        <w:jc w:val="both"/>
        <w:textAlignment w:val="auto"/>
        <w:rPr>
          <w:rFonts w:ascii="仿宋_GB2312" w:eastAsia="仿宋_GB2312" w:cs="仿宋_GB2312" w:hint="eastAsia"/>
          <w:vanish w:val="0"/>
          <w:kern w:val="2"/>
          <w:sz w:val="32"/>
          <w:szCs w:val="32"/>
        </w:rPr>
      </w:pPr>
      <w:r>
        <w:rPr>
          <w:rFonts w:ascii="仿宋_GB2312" w:eastAsia="仿宋_GB2312" w:cs="仿宋_GB2312" w:hint="eastAsia"/>
          <w:vanish w:val="0"/>
          <w:kern w:val="2"/>
          <w:sz w:val="32"/>
          <w:szCs w:val="32"/>
          <w:lang w:eastAsia="zh-CN"/>
        </w:rPr>
        <w:t>（三）</w:t>
      </w:r>
      <w:r>
        <w:rPr>
          <w:rFonts w:ascii="仿宋_GB2312" w:eastAsia="仿宋_GB2312" w:cs="仿宋_GB2312" w:hint="eastAsia"/>
          <w:vanish w:val="0"/>
          <w:kern w:val="2"/>
          <w:sz w:val="32"/>
          <w:szCs w:val="32"/>
        </w:rPr>
        <w:t>合理确定抽查比例和频次</w:t>
      </w:r>
      <w:r>
        <w:rPr>
          <w:rFonts w:ascii="仿宋_GB2312" w:eastAsia="仿宋_GB2312" w:cs="仿宋_GB2312" w:hint="eastAsia"/>
          <w:vanish w:val="0"/>
          <w:kern w:val="2"/>
          <w:sz w:val="32"/>
          <w:szCs w:val="32"/>
          <w:lang w:eastAsia="zh-CN"/>
        </w:rPr>
        <w:t>，</w:t>
      </w:r>
      <w:r>
        <w:rPr>
          <w:rFonts w:ascii="仿宋_GB2312" w:eastAsia="仿宋_GB2312" w:cs="仿宋_GB2312" w:hint="eastAsia"/>
          <w:vanish w:val="0"/>
          <w:kern w:val="2"/>
          <w:sz w:val="32"/>
          <w:szCs w:val="32"/>
        </w:rPr>
        <w:t>对投诉举报多、列入经营异常名录或有严重违法违规记录等情况，加大随机抽查比例和频次。</w:t>
      </w:r>
    </w:p>
    <w:p>
      <w:pPr>
        <w:keepNext w:val="0"/>
        <w:keepLines w:val="0"/>
        <w:pageBreakBefore w:val="0"/>
        <w:widowControl w:val="0"/>
        <w:suppressLineNumbers w:val="0"/>
        <w:suppressAutoHyphens w:val="0"/>
        <w:kinsoku/>
        <w:wordWrap/>
        <w:overflowPunct/>
        <w:topLinePunct w:val="0"/>
        <w:autoSpaceDE/>
        <w:autoSpaceDN/>
        <w:bidi w:val="0"/>
        <w:adjustRightInd/>
        <w:snapToGrid/>
        <w:spacing w:line="560" w:lineRule="exact"/>
        <w:ind w:firstLineChars="200" w:firstLine="640"/>
        <w:contextualSpacing w:val="0"/>
        <w:jc w:val="both"/>
        <w:textAlignment w:val="auto"/>
        <w:rPr>
          <w:rFonts w:ascii="仿宋_GB2312" w:eastAsia="仿宋_GB2312" w:cs="仿宋_GB2312" w:hint="eastAsia"/>
          <w:vanish w:val="0"/>
          <w:kern w:val="2"/>
          <w:sz w:val="32"/>
          <w:szCs w:val="32"/>
          <w:lang w:eastAsia="zh-CN"/>
        </w:rPr>
      </w:pPr>
      <w:r>
        <w:rPr>
          <w:rFonts w:ascii="仿宋_GB2312" w:eastAsia="仿宋_GB2312" w:cs="仿宋_GB2312" w:hint="eastAsia"/>
          <w:vanish w:val="0"/>
          <w:kern w:val="2"/>
          <w:sz w:val="32"/>
          <w:szCs w:val="32"/>
          <w:lang w:eastAsia="zh-CN"/>
        </w:rPr>
        <w:t>（四）</w:t>
      </w:r>
      <w:r>
        <w:rPr>
          <w:rFonts w:ascii="仿宋_GB2312" w:eastAsia="仿宋_GB2312" w:cs="仿宋_GB2312" w:hint="eastAsia"/>
          <w:vanish w:val="0"/>
          <w:kern w:val="2"/>
          <w:sz w:val="32"/>
          <w:szCs w:val="32"/>
        </w:rPr>
        <w:t>对已抽查</w:t>
      </w:r>
      <w:r>
        <w:rPr>
          <w:rFonts w:ascii="仿宋_GB2312" w:eastAsia="仿宋_GB2312" w:cs="仿宋_GB2312" w:hint="eastAsia"/>
          <w:vanish w:val="0"/>
          <w:kern w:val="2"/>
          <w:sz w:val="32"/>
          <w:szCs w:val="32"/>
          <w:lang w:eastAsia="zh-CN"/>
        </w:rPr>
        <w:t>合格</w:t>
      </w:r>
      <w:r>
        <w:rPr>
          <w:rFonts w:ascii="仿宋_GB2312" w:eastAsia="仿宋_GB2312" w:cs="仿宋_GB2312" w:hint="eastAsia"/>
          <w:vanish w:val="0"/>
          <w:kern w:val="2"/>
          <w:sz w:val="32"/>
          <w:szCs w:val="32"/>
        </w:rPr>
        <w:t>的市场主体，不再列入当年度抽查名单。</w:t>
      </w:r>
    </w:p>
    <w:p>
      <w:pPr>
        <w:keepNext w:val="0"/>
        <w:keepLines w:val="0"/>
        <w:pageBreakBefore w:val="0"/>
        <w:widowControl w:val="0"/>
        <w:suppressLineNumbers w:val="0"/>
        <w:suppressAutoHyphens w:val="0"/>
        <w:kinsoku/>
        <w:wordWrap/>
        <w:overflowPunct/>
        <w:topLinePunct w:val="0"/>
        <w:autoSpaceDE/>
        <w:autoSpaceDN/>
        <w:bidi w:val="0"/>
        <w:adjustRightInd/>
        <w:snapToGrid/>
        <w:spacing w:line="560" w:lineRule="exact"/>
        <w:ind w:firstLineChars="200" w:firstLine="640"/>
        <w:contextualSpacing w:val="0"/>
        <w:jc w:val="both"/>
        <w:textAlignment w:val="auto"/>
        <w:rPr>
          <w:rFonts w:ascii="黑体" w:eastAsia="黑体" w:cs="黑体" w:hint="eastAsia"/>
          <w:snapToGrid/>
          <w:vanish w:val="0"/>
          <w:color w:val="auto"/>
          <w:spacing w:val="0"/>
          <w:w w:val="100"/>
          <w:kern w:val="2"/>
          <w:position w:val="0"/>
          <w:sz w:val="32"/>
          <w:szCs w:val="32"/>
          <w:u w:val="none" w:color="auto"/>
          <w:shd w:val="clear" w:color="auto" w:fill="auto"/>
          <w:vertAlign w:val="baseline"/>
          <w:lang w:val="en-US" w:eastAsia="zh-CN" w:bidi="ar-SA"/>
        </w:rPr>
      </w:pPr>
      <w:r>
        <w:rPr>
          <w:rFonts w:ascii="黑体" w:eastAsia="黑体" w:cs="黑体" w:hint="eastAsia"/>
          <w:snapToGrid/>
          <w:vanish w:val="0"/>
          <w:color w:val="auto"/>
          <w:spacing w:val="0"/>
          <w:w w:val="100"/>
          <w:kern w:val="2"/>
          <w:position w:val="0"/>
          <w:sz w:val="32"/>
          <w:szCs w:val="32"/>
          <w:u w:val="none" w:color="auto"/>
          <w:shd w:val="clear" w:color="auto" w:fill="auto"/>
          <w:vertAlign w:val="baseline"/>
          <w:lang w:val="en-US" w:eastAsia="zh-CN" w:bidi="ar-SA"/>
        </w:rPr>
        <w:t>七、有关要求</w:t>
      </w:r>
    </w:p>
    <w:p>
      <w:pPr>
        <w:keepNext w:val="0"/>
        <w:keepLines w:val="0"/>
        <w:pageBreakBefore w:val="0"/>
        <w:widowControl w:val="0"/>
        <w:suppressLineNumbers w:val="0"/>
        <w:suppressAutoHyphens w:val="0"/>
        <w:kinsoku/>
        <w:wordWrap/>
        <w:overflowPunct/>
        <w:topLinePunct w:val="0"/>
        <w:autoSpaceDE/>
        <w:autoSpaceDN/>
        <w:bidi w:val="0"/>
        <w:adjustRightInd/>
        <w:snapToGrid/>
        <w:spacing w:line="560" w:lineRule="exact"/>
        <w:ind w:firstLineChars="200" w:firstLine="640"/>
        <w:contextualSpacing w:val="0"/>
        <w:jc w:val="both"/>
        <w:textAlignment w:val="auto"/>
        <w:rPr>
          <w:rFonts w:ascii="仿宋_GB2312" w:eastAsia="仿宋_GB2312" w:cs="仿宋_GB2312" w:hint="eastAsia"/>
          <w:sz w:val="32"/>
          <w:szCs w:val="32"/>
        </w:rPr>
      </w:pPr>
      <w:r>
        <w:rPr>
          <w:rFonts w:ascii="仿宋_GB2312" w:eastAsia="仿宋_GB2312" w:cs="仿宋_GB2312" w:hint="eastAsia"/>
          <w:vanish w:val="0"/>
          <w:kern w:val="2"/>
          <w:sz w:val="32"/>
          <w:szCs w:val="32"/>
          <w:lang w:eastAsia="zh-CN"/>
        </w:rPr>
        <w:t>（一）</w:t>
      </w:r>
      <w:r>
        <w:rPr>
          <w:rFonts w:ascii="仿宋_GB2312" w:eastAsia="仿宋_GB2312" w:cs="仿宋_GB2312" w:hint="eastAsia"/>
          <w:sz w:val="32"/>
          <w:szCs w:val="32"/>
        </w:rPr>
        <w:t>严守检查纪律，合理实施抽查，避免多头执法、重复检查，减轻企业负担。</w:t>
      </w:r>
    </w:p>
    <w:p>
      <w:pPr>
        <w:keepNext w:val="0"/>
        <w:keepLines w:val="0"/>
        <w:pageBreakBefore w:val="0"/>
        <w:widowControl w:val="0"/>
        <w:suppressLineNumbers w:val="0"/>
        <w:suppressAutoHyphens w:val="0"/>
        <w:kinsoku/>
        <w:wordWrap/>
        <w:overflowPunct/>
        <w:topLinePunct w:val="0"/>
        <w:autoSpaceDE/>
        <w:autoSpaceDN/>
        <w:bidi w:val="0"/>
        <w:adjustRightInd/>
        <w:snapToGrid/>
        <w:spacing w:line="560" w:lineRule="exact"/>
        <w:ind w:firstLineChars="200" w:firstLine="640"/>
        <w:contextualSpacing w:val="0"/>
        <w:jc w:val="both"/>
        <w:textAlignment w:val="auto"/>
        <w:rPr>
          <w:rFonts w:ascii="仿宋_GB2312" w:eastAsia="仿宋_GB2312" w:cs="仿宋_GB2312" w:hint="eastAsia"/>
          <w:sz w:val="32"/>
          <w:szCs w:val="32"/>
        </w:rPr>
      </w:pPr>
      <w:r>
        <w:rPr>
          <w:rFonts w:ascii="仿宋_GB2312" w:eastAsia="仿宋_GB2312" w:cs="仿宋_GB2312" w:hint="eastAsia"/>
          <w:sz w:val="32"/>
          <w:szCs w:val="32"/>
          <w:lang w:eastAsia="zh-CN"/>
        </w:rPr>
        <w:t>（二）</w:t>
      </w:r>
      <w:r>
        <w:rPr>
          <w:rFonts w:ascii="仿宋_GB2312" w:eastAsia="仿宋_GB2312" w:cs="仿宋_GB2312" w:hint="eastAsia"/>
          <w:sz w:val="32"/>
          <w:szCs w:val="32"/>
        </w:rPr>
        <w:t>对抽查发现的问题做好后续监管衔接，依法作出行政处罚或移交具有管辖权的部门处理，涉嫌犯罪的依法移送司法机关。</w:t>
      </w:r>
    </w:p>
    <w:p>
      <w:pPr>
        <w:keepNext w:val="0"/>
        <w:keepLines w:val="0"/>
        <w:pageBreakBefore w:val="0"/>
        <w:widowControl w:val="0"/>
        <w:suppressLineNumbers w:val="0"/>
        <w:suppressAutoHyphens w:val="0"/>
        <w:kinsoku/>
        <w:wordWrap/>
        <w:overflowPunct/>
        <w:topLinePunct w:val="0"/>
        <w:autoSpaceDE/>
        <w:autoSpaceDN/>
        <w:bidi w:val="0"/>
        <w:adjustRightInd/>
        <w:snapToGrid/>
        <w:spacing w:line="560" w:lineRule="exact"/>
        <w:ind w:firstLineChars="200" w:firstLine="640"/>
        <w:contextualSpacing w:val="0"/>
        <w:jc w:val="both"/>
        <w:textAlignment w:val="auto"/>
        <w:rPr>
          <w:rFonts w:ascii="仿宋_GB2312" w:eastAsia="仿宋_GB2312" w:cs="仿宋_GB2312" w:hint="eastAsia"/>
          <w:sz w:val="32"/>
          <w:szCs w:val="32"/>
        </w:rPr>
      </w:pPr>
      <w:r>
        <w:rPr>
          <w:rFonts w:ascii="仿宋_GB2312" w:eastAsia="仿宋_GB2312" w:cs="仿宋_GB2312" w:hint="eastAsia"/>
          <w:sz w:val="32"/>
          <w:szCs w:val="32"/>
          <w:lang w:eastAsia="zh-CN"/>
        </w:rPr>
        <w:t>（三）</w:t>
      </w:r>
      <w:r>
        <w:rPr>
          <w:rFonts w:ascii="仿宋_GB2312" w:eastAsia="仿宋_GB2312" w:cs="仿宋_GB2312" w:hint="eastAsia"/>
          <w:sz w:val="32"/>
          <w:szCs w:val="32"/>
        </w:rPr>
        <w:t>做到企业、人员随机抽取，检查结果及时向社会公布，接受社会监督。</w:t>
      </w:r>
    </w:p>
    <w:p>
      <w:pPr>
        <w:keepNext w:val="0"/>
        <w:keepLines w:val="0"/>
        <w:pageBreakBefore w:val="0"/>
        <w:widowControl w:val="0"/>
        <w:suppressLineNumbers w:val="0"/>
        <w:tabs>
          <w:tab w:val="left" w:pos="5354"/>
        </w:tabs>
        <w:suppressAutoHyphens w:val="0"/>
        <w:kinsoku/>
        <w:wordWrap/>
        <w:overflowPunct/>
        <w:topLinePunct w:val="0"/>
        <w:autoSpaceDE/>
        <w:autoSpaceDN/>
        <w:bidi w:val="0"/>
        <w:adjustRightInd/>
        <w:snapToGrid/>
        <w:spacing w:line="560" w:lineRule="exact"/>
        <w:ind w:left="0"/>
        <w:contextualSpacing w:val="0"/>
        <w:jc w:val="both"/>
        <w:textAlignment w:val="auto"/>
        <w:rPr>
          <w:rFonts w:ascii="仿宋_GB2312" w:eastAsia="仿宋_GB2312" w:cs="仿宋_GB2312" w:hint="eastAsia"/>
          <w:color w:val="FF0000"/>
          <w:sz w:val="32"/>
          <w:szCs w:val="32"/>
          <w:lang w:val="en-US" w:eastAsia="zh-CN" w:bidi="ar-SA"/>
        </w:rPr>
      </w:pPr>
      <w:r>
        <w:rPr>
          <w:rFonts w:ascii="仿宋_GB2312" w:eastAsia="仿宋_GB2312" w:cs="仿宋_GB2312" w:hint="eastAsia"/>
          <w:b w:val="0"/>
          <w:bCs w:val="0"/>
          <w:snapToGrid/>
          <w:vanish w:val="0"/>
          <w:color w:val="auto"/>
          <w:spacing w:val="0"/>
          <w:w w:val="100"/>
          <w:kern w:val="2"/>
          <w:position w:val="0"/>
          <w:sz w:val="32"/>
          <w:szCs w:val="32"/>
          <w:u w:val="none" w:color="auto"/>
          <w:shd w:val="clear" w:color="auto" w:fill="auto"/>
          <w:vertAlign w:val="baseline"/>
          <w:lang w:val="en-US" w:eastAsia="zh-CN" w:bidi="ar-SA"/>
        </w:rPr>
        <w:t xml:space="preserve">  </w:t>
      </w:r>
      <w:r>
        <w:rPr>
          <w:rFonts w:ascii="仿宋_GB2312" w:eastAsia="仿宋_GB2312" w:cs="仿宋_GB2312" w:hint="eastAsia"/>
          <w:sz w:val="32"/>
          <w:szCs w:val="32"/>
          <w:lang w:val="en-US" w:eastAsia="zh-CN" w:bidi="ar-SA"/>
        </w:rPr>
        <w:t xml:space="preserve">  </w:t>
      </w:r>
      <w:r>
        <w:rPr>
          <w:rFonts w:ascii="仿宋_GB2312" w:eastAsia="仿宋_GB2312" w:cs="仿宋_GB2312" w:hint="eastAsia"/>
          <w:color w:val="auto"/>
          <w:sz w:val="32"/>
          <w:szCs w:val="32"/>
          <w:lang w:val="en-US" w:eastAsia="zh-CN" w:bidi="ar-SA"/>
        </w:rPr>
        <w:t>（四）海港区范围内的“双随机、一公开”工作，由市</w:t>
      </w:r>
      <w:r>
        <w:rPr>
          <w:rFonts w:ascii="仿宋_GB2312" w:eastAsia="仿宋_GB2312" w:cs="仿宋_GB2312"/>
          <w:color w:val="auto"/>
          <w:sz w:val="32"/>
          <w:szCs w:val="32"/>
          <w:lang w:val="en-US" w:eastAsia="zh-CN" w:bidi="ar-SA"/>
        </w:rPr>
        <w:t>房产交易服务中心</w:t>
      </w:r>
      <w:r>
        <w:rPr>
          <w:rFonts w:ascii="仿宋_GB2312" w:eastAsia="仿宋_GB2312" w:cs="仿宋_GB2312" w:hint="eastAsia"/>
          <w:color w:val="auto"/>
          <w:sz w:val="32"/>
          <w:szCs w:val="32"/>
          <w:lang w:val="en-US" w:eastAsia="zh-CN" w:bidi="ar-SA"/>
        </w:rPr>
        <w:t>负责组织实施。</w:t>
      </w:r>
    </w:p>
    <w:p>
      <w:pPr>
        <w:keepNext w:val="0"/>
        <w:keepLines w:val="0"/>
        <w:pageBreakBefore w:val="0"/>
        <w:widowControl w:val="0"/>
        <w:suppressLineNumbers w:val="0"/>
        <w:tabs>
          <w:tab w:val="left" w:pos="5354"/>
        </w:tabs>
        <w:suppressAutoHyphens w:val="0"/>
        <w:kinsoku/>
        <w:wordWrap/>
        <w:overflowPunct/>
        <w:topLinePunct w:val="0"/>
        <w:autoSpaceDE/>
        <w:autoSpaceDN/>
        <w:bidi w:val="0"/>
        <w:adjustRightInd/>
        <w:snapToGrid/>
        <w:spacing w:line="560" w:lineRule="exact"/>
        <w:ind w:left="0"/>
        <w:contextualSpacing w:val="0"/>
        <w:jc w:val="both"/>
        <w:textAlignment w:val="auto"/>
        <w:rPr>
          <w:rFonts w:ascii="仿宋_GB2312" w:eastAsia="仿宋_GB2312" w:cs="仿宋_GB2312" w:hint="eastAsia"/>
          <w:sz w:val="32"/>
          <w:szCs w:val="32"/>
          <w:lang w:val="en-US" w:eastAsia="zh-CN" w:bidi="ar-SA"/>
        </w:rPr>
      </w:pPr>
    </w:p>
    <w:p>
      <w:pPr>
        <w:keepNext w:val="0"/>
        <w:keepLines w:val="0"/>
        <w:pageBreakBefore w:val="0"/>
        <w:widowControl w:val="0"/>
        <w:suppressLineNumbers w:val="0"/>
        <w:tabs>
          <w:tab w:val="left" w:pos="5354"/>
        </w:tabs>
        <w:suppressAutoHyphens w:val="0"/>
        <w:kinsoku/>
        <w:wordWrap/>
        <w:overflowPunct/>
        <w:topLinePunct w:val="0"/>
        <w:autoSpaceDE/>
        <w:autoSpaceDN/>
        <w:bidi w:val="0"/>
        <w:adjustRightInd/>
        <w:snapToGrid/>
        <w:spacing w:line="560" w:lineRule="exact"/>
        <w:ind w:firstLineChars="1500" w:firstLine="4800"/>
        <w:contextualSpacing w:val="0"/>
        <w:jc w:val="both"/>
        <w:textAlignment w:val="auto"/>
        <w:rPr>
          <w:rFonts w:ascii="仿宋_GB2312" w:eastAsia="仿宋_GB2312" w:cs="仿宋_GB2312" w:hint="eastAsia"/>
          <w:i w:val="0"/>
          <w:caps w:val="0"/>
          <w:smallCaps w:val="0"/>
          <w:snapToGrid/>
          <w:color w:val="auto"/>
          <w:spacing w:val="0"/>
          <w:w w:val="100"/>
          <w:kern w:val="2"/>
          <w:position w:val="0"/>
          <w:sz w:val="32"/>
          <w:szCs w:val="32"/>
          <w:u w:val="none" w:color="auto"/>
          <w:shd w:val="clear" w:color="auto" w:fill="FFFFFF"/>
          <w:vertAlign w:val="baseline"/>
          <w:lang w:val="en-US" w:eastAsia="zh-CN" w:bidi="ar-SA"/>
        </w:rPr>
      </w:pPr>
    </w:p>
    <w:sectPr>
      <w:pgSz w:w="11907" w:h="16839"/>
      <w:pgMar w:top="1213" w:right="1633" w:bottom="1440" w:left="1633" w:header="851" w:footer="992" w:gutter="0"/>
      <w:rtlGutter/>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仿宋_GB2312">
    <w:altName w:val="仿宋"/>
    <w:panose1 w:val="02010609030101010101"/>
    <w:charset w:val="86"/>
    <w:family w:val="auto"/>
    <w:pitch w:val="variable"/>
    <w:sig w:usb0="00000000" w:usb1="00000000" w:usb2="00000000" w:usb3="00000000" w:csb0="00040000" w:csb1="00000000"/>
  </w:font>
  <w:font w:name="黑体">
    <w:panose1 w:val="0201060906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20007A87" w:usb1="80000000" w:usb2="00000008" w:usb3="00000000" w:csb0="000001FF" w:csb1="00000000"/>
  </w:font>
  <w:font w:name="Arial">
    <w:panose1 w:val="020B0604020202020204"/>
    <w:charset w:val="01"/>
    <w:family w:val="swiss"/>
    <w:pitch w:val="variable"/>
    <w:sig w:usb0="E0002AFF" w:usb1="C0007843" w:usb2="00000009" w:usb3="00000000" w:csb0="400001FF" w:csb1="FFFF0000"/>
  </w:font>
  <w:font w:name="仿宋">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docVars>
    <w:docVar w:name="commondata" w:val="eyJoZGlkIjoiNjk1MmQ5M2Y3MTI1NGVlZDk2YjhmMmQxZDgxNWY0NDU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snapToGrid/>
      <w:color w:val="auto"/>
      <w:spacing w:val="0"/>
      <w:w w:val="100"/>
      <w:kern w:val="2"/>
      <w:position w:val="0"/>
      <w:sz w:val="21"/>
      <w:szCs w:val="21"/>
      <w:u w:val="none" w:color="auto"/>
      <w:shd w:val="clear" w:color="auto" w:fill="auto"/>
      <w:vertAlign w:val="baseline"/>
      <w:lang w:val="en-US" w:eastAsia="zh-CN" w:bidi="ar-SA"/>
    </w:rPr>
  </w:style>
  <w:style w:type="paragraph" w:styleId="1">
    <w:name w:val="heading 1"/>
    <w:basedOn w:val="0"/>
    <w:next w:val="0"/>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0"/>
    </w:pPr>
    <w:rPr>
      <w:rFonts w:ascii="宋体" w:eastAsia="宋体"/>
      <w:b/>
      <w:snapToGrid/>
      <w:color w:val="auto"/>
      <w:spacing w:val="0"/>
      <w:w w:val="100"/>
      <w:kern w:val="36"/>
      <w:position w:val="0"/>
      <w:sz w:val="48"/>
      <w:szCs w:val="21"/>
      <w:u w:val="none" w:color="auto"/>
      <w:vertAlign w:val="baseline"/>
      <w:lang w:val="en-US" w:eastAsia="zh-CN"/>
    </w:rPr>
  </w:style>
  <w:style w:type="paragraph" w:styleId="2">
    <w:name w:val="heading 2"/>
    <w:basedOn w:val="0"/>
    <w:next w:val="0"/>
    <w:pPr>
      <w:keepNext/>
      <w:keepLines/>
      <w:pageBreakBefore w:val="0"/>
      <w:widowControl w:val="0"/>
      <w:suppressLineNumbers w:val="0"/>
      <w:suppressAutoHyphens w:val="0"/>
      <w:spacing w:before="260" w:after="260" w:line="415" w:lineRule="auto"/>
      <w:outlineLvl w:val="1"/>
    </w:pPr>
    <w:rPr>
      <w:rFonts w:ascii="Arial" w:eastAsia="黑体" w:hAnsi="Arial"/>
      <w:b/>
      <w:sz w:val="32"/>
    </w:rPr>
  </w:style>
  <w:style w:type="paragraph" w:styleId="3">
    <w:name w:val="heading 3"/>
    <w:basedOn w:val="0"/>
    <w:next w:val="0"/>
    <w:pPr>
      <w:keepNext/>
      <w:keepLines/>
      <w:pageBreakBefore w:val="0"/>
      <w:widowControl w:val="0"/>
      <w:suppressLineNumbers w:val="0"/>
      <w:suppressAutoHyphens w:val="0"/>
      <w:spacing w:before="260" w:after="260" w:line="415" w:lineRule="auto"/>
      <w:outlineLvl w:val="2"/>
    </w:pPr>
    <w:rPr>
      <w:b/>
      <w:sz w:val="32"/>
    </w:rPr>
  </w:style>
  <w:style w:type="character" w:default="1" w:styleId="10">
    <w:name w:val="Default Paragraph Font"/>
  </w:style>
  <w:style w:type="paragraph" w:styleId="15">
    <w:name w:val="index 5"/>
    <w:basedOn w:val="0"/>
    <w:next w:val="0"/>
    <w:pPr>
      <w:ind w:left="1680"/>
    </w:pPr>
    <w:rPr>
      <w:rFonts w:ascii="仿宋" w:eastAsia="仿宋"/>
    </w:rPr>
  </w:style>
  <w:style w:type="paragraph" w:styleId="16">
    <w:name w:val="Normal (Web)"/>
    <w:basedOn w:val="0"/>
    <w:next w:val="1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eastAsia="宋体" w:cs="Times New Roman"/>
      <w:snapToGrid/>
      <w:color w:val="auto"/>
      <w:spacing w:val="0"/>
      <w:w w:val="100"/>
      <w:kern w:val="2"/>
      <w:position w:val="0"/>
      <w:sz w:val="24"/>
      <w:szCs w:val="24"/>
      <w:u w:val="none" w:color="auto"/>
      <w:shd w:val="clear" w:color="auto" w:fill="auto"/>
      <w:vertAlign w:val="baseline"/>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399</TotalTime>
  <Application>Yozo_Office27021597764231179</Application>
  <Pages>3</Pages>
  <Words>1084</Words>
  <Characters>1127</Characters>
  <Lines>59</Lines>
  <Paragraphs>26</Paragraphs>
  <CharactersWithSpaces>1133</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Microsoft</dc:creator>
  <cp:lastModifiedBy>Administrator</cp:lastModifiedBy>
  <cp:revision>1</cp:revision>
  <cp:lastPrinted>2022-02-18T06:59:00Z</cp:lastPrinted>
  <dcterms:created xsi:type="dcterms:W3CDTF">2018-04-12T09:13:00Z</dcterms:created>
  <dcterms:modified xsi:type="dcterms:W3CDTF">2023-05-26T08:52:04Z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2052-11.1.0.14036</vt:lpwstr>
  </property>
  <property fmtid="{D5CDD505-2E9C-101B-9397-08002B2CF9AE}" pid="3" name="ICV">
    <vt:lpwstr>B273830243AB44B7A7A60AFF23ED4626_12</vt:lpwstr>
  </property>
</Properties>
</file>