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民用建筑节能及绿色建筑</w:t>
      </w:r>
      <w:r>
        <w:rPr>
          <w:rFonts w:hint="eastAsia"/>
          <w:b/>
          <w:sz w:val="44"/>
          <w:szCs w:val="44"/>
        </w:rPr>
        <w:t>监督检查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s1061" o:spid="_x0000_s1061" o:spt="1" style="position:absolute;left:0pt;margin-left:68.25pt;margin-top:48.45pt;height:546.15pt;width:90pt;z-index:-251630592;mso-width-relative:page;mso-height-relative:page;" coordsize="21600,21600">
            <v:path/>
            <v:fill focussize="0,0"/>
            <v:stroke dashstyle="dash"/>
            <v:imagedata o:title=""/>
            <o:lock v:ext="edit"/>
          </v:rect>
        </w:pict>
      </w:r>
      <w:r>
        <w:rPr>
          <w:b/>
          <w:sz w:val="32"/>
          <w:szCs w:val="32"/>
        </w:rPr>
        <w:pict>
          <v:rect id="_x0000_s1067" o:spid="_x0000_s1067" o:spt="1" style="position:absolute;left:0pt;margin-left:84.75pt;margin-top:270.4pt;height:72.1pt;width:62.25pt;z-index:2516899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</w:rPr>
                    <w:t>1、</w:t>
                  </w:r>
                  <w:r>
                    <w:rPr>
                      <w:rFonts w:hint="eastAsia"/>
                      <w:lang w:eastAsia="zh-CN"/>
                    </w:rPr>
                    <w:t>责令整改通知书</w:t>
                  </w:r>
                </w:p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</w:rPr>
                    <w:t>2、</w:t>
                  </w:r>
                  <w:r>
                    <w:rPr>
                      <w:rFonts w:hint="eastAsia"/>
                      <w:lang w:eastAsia="zh-CN"/>
                    </w:rPr>
                    <w:t>责令停工通知书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38" o:spid="_x0000_s1038" o:spt="4" type="#_x0000_t4" style="position:absolute;left:0pt;margin-left:210pt;margin-top:281.25pt;height:45.15pt;width:105.75pt;mso-position-horizontal-relative:margin;mso-position-vertical-relative:margin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检查结果</w:t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rect id="_x0000_s1029" o:spid="_x0000_s1029" o:spt="1" style="position:absolute;left:0pt;margin-left:155.25pt;margin-top:17.85pt;height:22.5pt;width:111.7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行政执法全过程记录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87" o:spid="_x0000_s1087" o:spt="32" type="#_x0000_t32" style="position:absolute;left:0pt;margin-left:354pt;margin-top:238.2pt;height:287.85pt;width:0pt;z-index:2517084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86" o:spid="_x0000_s1086" o:spt="32" type="#_x0000_t32" style="position:absolute;left:0pt;margin-left:315.75pt;margin-top:238.2pt;height:0pt;width:38.25pt;z-index:251707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85" o:spid="_x0000_s1085" o:spt="32" type="#_x0000_t32" style="position:absolute;left:0pt;flip:x;margin-left:246pt;margin-top:472.2pt;height:0pt;width:13.5pt;z-index:2517063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84" o:spid="_x0000_s1084" o:spt="32" type="#_x0000_t32" style="position:absolute;left:0pt;margin-left:259.55pt;margin-top:433.35pt;height:38.85pt;width:0pt;z-index:2517053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81" o:spid="_x0000_s1081" o:spt="32" type="#_x0000_t32" style="position:absolute;left:0pt;flip:x;margin-left:259.55pt;margin-top:390.45pt;height:0pt;width:22.45pt;z-index:251702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83" o:spid="_x0000_s1083" o:spt="32" type="#_x0000_t32" style="position:absolute;left:0pt;margin-left:259.5pt;margin-top:390.45pt;height:19.65pt;width:0.05pt;z-index:2517043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rect id="_x0000_s1082" o:spid="_x0000_s1082" o:spt="1" style="position:absolute;left:0pt;margin-left:226.5pt;margin-top:410.1pt;height:23.25pt;width:62.25pt;z-index:2517032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已整改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rect id="_x0000_s1080" o:spid="_x0000_s1080" o:spt="1" style="position:absolute;left:0pt;margin-left:183.75pt;margin-top:463.05pt;height:23.25pt;width:62.25pt;z-index:2517012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整理归档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79" o:spid="_x0000_s1079" o:spt="32" type="#_x0000_t32" style="position:absolute;left:0pt;margin-left:210.75pt;margin-top:370.8pt;height:92.25pt;width:0.75pt;z-index:251700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rect id="_x0000_s1077" o:spid="_x0000_s1077" o:spt="1" style="position:absolute;left:0pt;margin-left:375.75pt;margin-top:364.2pt;height:53.25pt;width:62.25pt;z-index:2516981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对整改情况进行音像记录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78" o:spid="_x0000_s1078" o:spt="32" type="#_x0000_t32" style="position:absolute;left:0pt;margin-left:344.25pt;margin-top:390.45pt;height:0pt;width:31.5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rect id="_x0000_s1074" o:spid="_x0000_s1074" o:spt="1" style="position:absolute;left:0pt;margin-left:274.5pt;margin-top:526.05pt;height:83.85pt;width:83.25pt;z-index:2516961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需立案查处的，转入行政处罚程序，涉嫌犯罪的，依法移送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75" o:spid="_x0000_s1075" o:spt="32" type="#_x0000_t32" style="position:absolute;left:0pt;margin-left:315.75pt;margin-top:489.3pt;height:36.75pt;width:0.75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rect id="_x0000_s1039" o:spid="_x0000_s1039" o:spt="1" style="position:absolute;left:0pt;margin-left:179.25pt;margin-top:330.45pt;height:40.35pt;width:62.2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无违法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行为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71" o:spid="_x0000_s1071" o:spt="32" type="#_x0000_t32" style="position:absolute;left:0pt;flip:x;margin-left:147pt;margin-top:309.45pt;height:0pt;width:135pt;z-index:251693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rect id="_x0000_s1073" o:spid="_x0000_s1073" o:spt="1" style="position:absolute;left:0pt;margin-left:282pt;margin-top:437.55pt;height:51.75pt;width:62.25pt;z-index:-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未整改或整改不到位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72" o:spid="_x0000_s1072" o:spt="32" type="#_x0000_t32" style="position:absolute;left:0pt;margin-left:314.25pt;margin-top:400.8pt;height:36.75pt;width:0.75pt;z-index:2516940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rect id="_x0000_s1044" o:spid="_x0000_s1044" o:spt="1" style="position:absolute;left:0pt;margin-left:282pt;margin-top:377.55pt;height:23.25pt;width:62.25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复查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52" o:spid="_x0000_s1052" o:spt="32" type="#_x0000_t32" style="position:absolute;left:0pt;margin-left:315pt;margin-top:340.8pt;height:36.75pt;width:0.75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rect id="_x0000_s1042" o:spid="_x0000_s1042" o:spt="1" style="position:absolute;left:0pt;margin-left:282pt;margin-top:283.05pt;height:57.75pt;width:62.2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对违法行为依法责令改正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69" o:spid="_x0000_s1069" o:spt="67" type="#_x0000_t67" style="position:absolute;left:0pt;margin-left:326.25pt;margin-top:126.45pt;height:80.25pt;width:18.75pt;rotation:17694720f;z-index:-251624448;mso-width-relative:page;mso-height-relative:page;" coordsize="21600,21600">
            <v:path/>
            <v:fill focussize="0,0"/>
            <v:stroke dashstyle="dash"/>
            <v:imagedata o:title=""/>
            <o:lock v:ext="edit"/>
            <v:textbox style="layout-flow:vertical-ideographic;"/>
          </v:shape>
        </w:pict>
      </w:r>
      <w:r>
        <w:rPr>
          <w:b/>
          <w:sz w:val="32"/>
          <w:szCs w:val="32"/>
        </w:rPr>
        <w:pict>
          <v:rect id="_x0000_s1046" o:spid="_x0000_s1046" o:spt="1" style="position:absolute;left:0pt;margin-left:375.75pt;margin-top:108.6pt;height:119.25pt;width:62.25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现场检查对执法人员出示执法证、现场抽查过程等进行音像记录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51" o:spid="_x0000_s1051" o:spt="32" type="#_x0000_t32" style="position:absolute;left:0pt;margin-left:315.75pt;margin-top:238.2pt;height:44.85pt;width:0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50" o:spid="_x0000_s1050" o:spt="32" type="#_x0000_t32" style="position:absolute;left:0pt;margin-left:211.5pt;margin-top:238.2pt;height:92.25pt;width:0.75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49" o:spid="_x0000_s1049" o:spt="32" type="#_x0000_t32" style="position:absolute;left:0pt;margin-left:266.25pt;margin-top:179.7pt;height:36.75pt;width:0.75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shape id="_x0000_s1065" o:spid="_x0000_s1065" o:spt="67" type="#_x0000_t67" style="position:absolute;left:0pt;margin-left:182.25pt;margin-top:128.7pt;height:83.25pt;width:18.75pt;rotation:5898240f;z-index:-251627520;mso-width-relative:page;mso-height-relative:page;" coordsize="21600,21600">
            <v:path/>
            <v:fill focussize="0,0"/>
            <v:stroke dashstyle="dash"/>
            <v:imagedata o:title=""/>
            <o:lock v:ext="edit"/>
            <v:textbox style="layout-flow:vertical-ideographic;"/>
          </v:shape>
        </w:pict>
      </w:r>
      <w:r>
        <w:rPr>
          <w:b/>
          <w:sz w:val="32"/>
          <w:szCs w:val="32"/>
        </w:rPr>
        <w:pict>
          <v:rect id="_x0000_s1037" o:spid="_x0000_s1037" o:spt="1" style="position:absolute;left:0pt;margin-left:84.75pt;margin-top:141.45pt;height:52.35pt;width:62.2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工程质量监督记录表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rect id="_x0000_s1036" o:spid="_x0000_s1036" o:spt="1" style="position:absolute;left:0pt;margin-left:233.25pt;margin-top:157.2pt;height:22.5pt;width:62.2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实施检查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shape id="_x0000_s1048" o:spid="_x0000_s1048" o:spt="32" type="#_x0000_t32" style="position:absolute;left:0pt;margin-left:265.5pt;margin-top:120.45pt;height:36.75pt;width:0.75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2"/>
          <w:szCs w:val="32"/>
        </w:rPr>
        <w:pict>
          <v:rect id="_x0000_s1032" o:spid="_x0000_s1032" o:spt="1" style="position:absolute;left:0pt;margin-left:233.25pt;margin-top:67.2pt;height:53.25pt;width:66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对工程质量进行检查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rect id="_x0000_s1045" o:spid="_x0000_s1045" o:spt="1" style="position:absolute;left:0pt;margin-left:375.75pt;margin-top:53.85pt;height:22.5pt;width:62.25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音像记录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rect id="_x0000_s1033" o:spid="_x0000_s1033" o:spt="1" style="position:absolute;left:0pt;margin-left:84.75pt;margin-top:53.85pt;height:22.5pt;width:62.2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文字记录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rect id="_x0000_s1062" o:spid="_x0000_s1062" o:spt="1" style="position:absolute;left:0pt;margin-left:361.5pt;margin-top:46.2pt;height:549.9pt;width:90pt;z-index:-251629568;mso-width-relative:page;mso-height-relative:page;" coordsize="21600,21600">
            <v:path/>
            <v:fill focussize="0,0"/>
            <v:stroke dashstyle="dash"/>
            <v:imagedata o:title=""/>
            <o:lock v:ext="edit"/>
          </v:rect>
        </w:pict>
      </w:r>
      <w:bookmarkStart w:id="0" w:name="_GoBack"/>
      <w:bookmarkEnd w:id="0"/>
      <w:r>
        <w:rPr>
          <w:b/>
          <w:sz w:val="32"/>
          <w:szCs w:val="32"/>
        </w:rPr>
        <w:pict>
          <v:rect id="_x0000_s1057" o:spid="_x0000_s1057" o:spt="1" style="position:absolute;left:0pt;margin-left:-52.5pt;margin-top:215.1pt;height:141.15pt;width:111.75pt;z-index:251684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事中公示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1、执法人员出示</w:t>
                  </w:r>
                </w:p>
                <w:p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执法证件。</w:t>
                  </w:r>
                </w:p>
                <w:p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2、出具行政执法文书。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3、告知行政检查事由、依据、权力义务等内容执法文书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rect id="_x0000_s1031" o:spid="_x0000_s1031" o:spt="1" style="position:absolute;left:0pt;margin-left:-52.5pt;margin-top:76.35pt;height:90pt;width:111.7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事前公开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公开行政检查主体、人员、职责、权限、依据、程序、随机抽查事项清单等信息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rect id="_x0000_s1056" o:spid="_x0000_s1056" o:spt="1" style="position:absolute;left:0pt;margin-left:-48pt;margin-top:397.35pt;height:57.75pt;width:111.75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事后公开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按相关规定及时公开行政检查结果</w:t>
                  </w:r>
                </w:p>
              </w:txbxContent>
            </v:textbox>
          </v:rect>
        </w:pict>
      </w:r>
      <w:r>
        <w:rPr>
          <w:b/>
          <w:sz w:val="32"/>
          <w:szCs w:val="32"/>
        </w:rPr>
        <w:pict>
          <v:rect id="_x0000_s1026" o:spid="_x0000_s1026" o:spt="1" style="position:absolute;left:0pt;margin-left:-52.5pt;margin-top:17.85pt;height:22.5pt;width:111.7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行政执法公示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2D3"/>
    <w:rsid w:val="0010060A"/>
    <w:rsid w:val="001F761D"/>
    <w:rsid w:val="00211DA7"/>
    <w:rsid w:val="0026357A"/>
    <w:rsid w:val="003232D3"/>
    <w:rsid w:val="00490C7A"/>
    <w:rsid w:val="004E42F0"/>
    <w:rsid w:val="00503D15"/>
    <w:rsid w:val="00643B98"/>
    <w:rsid w:val="00863BC2"/>
    <w:rsid w:val="008F110B"/>
    <w:rsid w:val="00912D91"/>
    <w:rsid w:val="00C76D1B"/>
    <w:rsid w:val="00CA546C"/>
    <w:rsid w:val="00D81252"/>
    <w:rsid w:val="00D95BD6"/>
    <w:rsid w:val="00F13C0D"/>
    <w:rsid w:val="00FF2857"/>
    <w:rsid w:val="49B80282"/>
    <w:rsid w:val="6DC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0"/>
        <o:r id="V:Rule4" type="connector" idref="#_x0000_s1051"/>
        <o:r id="V:Rule5" type="connector" idref="#_x0000_s1052"/>
        <o:r id="V:Rule6" type="connector" idref="#_x0000_s1071"/>
        <o:r id="V:Rule7" type="connector" idref="#_x0000_s1072"/>
        <o:r id="V:Rule8" type="connector" idref="#_x0000_s1075"/>
        <o:r id="V:Rule9" type="connector" idref="#_x0000_s1078"/>
        <o:r id="V:Rule10" type="connector" idref="#_x0000_s1079"/>
        <o:r id="V:Rule11" type="connector" idref="#_x0000_s1081"/>
        <o:r id="V:Rule12" type="connector" idref="#_x0000_s1083"/>
        <o:r id="V:Rule13" type="connector" idref="#_x0000_s1084"/>
        <o:r id="V:Rule14" type="connector" idref="#_x0000_s1085"/>
        <o:r id="V:Rule15" type="connector" idref="#_x0000_s1086"/>
        <o:r id="V:Rule16" type="connector" idref="#_x0000_s108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1"/>
    <customShpInfo spid="_x0000_s1067"/>
    <customShpInfo spid="_x0000_s1038"/>
    <customShpInfo spid="_x0000_s1029"/>
    <customShpInfo spid="_x0000_s1087"/>
    <customShpInfo spid="_x0000_s1086"/>
    <customShpInfo spid="_x0000_s1085"/>
    <customShpInfo spid="_x0000_s1084"/>
    <customShpInfo spid="_x0000_s1081"/>
    <customShpInfo spid="_x0000_s1083"/>
    <customShpInfo spid="_x0000_s1082"/>
    <customShpInfo spid="_x0000_s1080"/>
    <customShpInfo spid="_x0000_s1079"/>
    <customShpInfo spid="_x0000_s1077"/>
    <customShpInfo spid="_x0000_s1078"/>
    <customShpInfo spid="_x0000_s1074"/>
    <customShpInfo spid="_x0000_s1075"/>
    <customShpInfo spid="_x0000_s1039"/>
    <customShpInfo spid="_x0000_s1071"/>
    <customShpInfo spid="_x0000_s1073"/>
    <customShpInfo spid="_x0000_s1072"/>
    <customShpInfo spid="_x0000_s1044"/>
    <customShpInfo spid="_x0000_s1052"/>
    <customShpInfo spid="_x0000_s1042"/>
    <customShpInfo spid="_x0000_s1069"/>
    <customShpInfo spid="_x0000_s1046"/>
    <customShpInfo spid="_x0000_s1051"/>
    <customShpInfo spid="_x0000_s1050"/>
    <customShpInfo spid="_x0000_s1049"/>
    <customShpInfo spid="_x0000_s1065"/>
    <customShpInfo spid="_x0000_s1037"/>
    <customShpInfo spid="_x0000_s1036"/>
    <customShpInfo spid="_x0000_s1048"/>
    <customShpInfo spid="_x0000_s1032"/>
    <customShpInfo spid="_x0000_s1045"/>
    <customShpInfo spid="_x0000_s1033"/>
    <customShpInfo spid="_x0000_s1062"/>
    <customShpInfo spid="_x0000_s1057"/>
    <customShpInfo spid="_x0000_s1031"/>
    <customShpInfo spid="_x0000_s105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76</Characters>
  <Lines>1</Lines>
  <Paragraphs>1</Paragraphs>
  <TotalTime>1072</TotalTime>
  <ScaleCrop>false</ScaleCrop>
  <LinksUpToDate>false</LinksUpToDate>
  <CharactersWithSpaces>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2021-05-31T08:34:00Z</dcterms:created>
  <dc:creator>02</dc:creator>
  <cp:lastModifiedBy>2</cp:lastModifiedBy>
  <dcterms:modified xsi:type="dcterms:W3CDTF">2021-06-08T02:28:34Z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