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72" w:line="259" w:lineRule="auto"/>
        <w:ind w:firstLine="632" w:firstLineChars="143"/>
        <w:jc w:val="center"/>
        <w:rPr>
          <w:rFonts w:asciiTheme="majorEastAsia" w:hAnsiTheme="majorEastAsia" w:eastAsiaTheme="majorEastAsia"/>
          <w:b/>
          <w:sz w:val="44"/>
        </w:rPr>
      </w:pPr>
      <w:r>
        <w:rPr>
          <w:rFonts w:hint="eastAsia" w:asciiTheme="majorEastAsia" w:hAnsiTheme="majorEastAsia" w:eastAsiaTheme="majorEastAsia"/>
          <w:b/>
          <w:sz w:val="44"/>
        </w:rPr>
        <w:t>秦皇岛市住房保障和房产管理局</w:t>
      </w:r>
    </w:p>
    <w:p>
      <w:pPr>
        <w:spacing w:after="172" w:line="259" w:lineRule="auto"/>
        <w:ind w:firstLine="632" w:firstLineChars="143"/>
        <w:jc w:val="center"/>
        <w:rPr>
          <w:rFonts w:asciiTheme="majorEastAsia" w:hAnsiTheme="majorEastAsia" w:eastAsiaTheme="majorEastAsia"/>
          <w:b/>
        </w:rPr>
      </w:pPr>
      <w:r>
        <w:rPr>
          <w:rFonts w:cs="Times New Roman" w:asciiTheme="majorEastAsia" w:hAnsiTheme="majorEastAsia" w:eastAsiaTheme="majorEastAsia"/>
          <w:b/>
          <w:sz w:val="44"/>
        </w:rPr>
        <w:t>201</w:t>
      </w:r>
      <w:r>
        <w:rPr>
          <w:rFonts w:hint="eastAsia" w:cs="Times New Roman" w:asciiTheme="majorEastAsia" w:hAnsiTheme="majorEastAsia" w:eastAsiaTheme="majorEastAsia"/>
          <w:b/>
          <w:sz w:val="44"/>
          <w:lang w:val="en-US" w:eastAsia="zh-CN"/>
        </w:rPr>
        <w:t>9</w:t>
      </w:r>
      <w:r>
        <w:rPr>
          <w:rFonts w:cs="Times New Roman" w:asciiTheme="majorEastAsia" w:hAnsiTheme="majorEastAsia" w:eastAsiaTheme="majorEastAsia"/>
          <w:b/>
          <w:sz w:val="44"/>
        </w:rPr>
        <w:t xml:space="preserve"> </w:t>
      </w:r>
      <w:r>
        <w:rPr>
          <w:rFonts w:asciiTheme="majorEastAsia" w:hAnsiTheme="majorEastAsia" w:eastAsiaTheme="majorEastAsia"/>
          <w:b/>
          <w:sz w:val="44"/>
        </w:rPr>
        <w:t>年部门预算信息公开</w:t>
      </w:r>
    </w:p>
    <w:p>
      <w:pPr>
        <w:ind w:left="-16" w:leftChars="-5" w:firstLine="793" w:firstLineChars="248"/>
        <w:rPr>
          <w:rFonts w:ascii="仿宋" w:hAnsi="仿宋" w:eastAsia="仿宋"/>
          <w:szCs w:val="32"/>
        </w:rPr>
      </w:pPr>
      <w:r>
        <w:rPr>
          <w:rFonts w:ascii="仿宋" w:hAnsi="仿宋" w:eastAsia="仿宋"/>
          <w:szCs w:val="32"/>
        </w:rPr>
        <w:t>按照《预算法》、《</w:t>
      </w:r>
      <w:r>
        <w:rPr>
          <w:rFonts w:hint="eastAsia" w:ascii="仿宋" w:hAnsi="仿宋" w:eastAsia="仿宋"/>
          <w:szCs w:val="32"/>
        </w:rPr>
        <w:t>河北省</w:t>
      </w:r>
      <w:r>
        <w:rPr>
          <w:rFonts w:ascii="仿宋" w:hAnsi="仿宋" w:eastAsia="仿宋"/>
          <w:szCs w:val="32"/>
        </w:rPr>
        <w:t>预决算公开操作规程</w:t>
      </w:r>
      <w:r>
        <w:rPr>
          <w:rFonts w:hint="eastAsia" w:ascii="仿宋" w:hAnsi="仿宋" w:eastAsia="仿宋"/>
          <w:szCs w:val="32"/>
        </w:rPr>
        <w:t>实施细则</w:t>
      </w:r>
      <w:r>
        <w:rPr>
          <w:rFonts w:ascii="仿宋" w:hAnsi="仿宋" w:eastAsia="仿宋"/>
          <w:szCs w:val="32"/>
        </w:rPr>
        <w:t>》和《</w:t>
      </w:r>
      <w:r>
        <w:rPr>
          <w:rFonts w:hint="eastAsia" w:ascii="仿宋" w:hAnsi="仿宋" w:eastAsia="仿宋"/>
          <w:szCs w:val="32"/>
        </w:rPr>
        <w:t>秦皇岛市市</w:t>
      </w:r>
      <w:r>
        <w:rPr>
          <w:rFonts w:ascii="仿宋" w:hAnsi="仿宋" w:eastAsia="仿宋"/>
          <w:szCs w:val="32"/>
        </w:rPr>
        <w:t>级预算公开办法》规定，现将</w:t>
      </w:r>
      <w:r>
        <w:rPr>
          <w:rFonts w:hint="eastAsia" w:ascii="仿宋" w:hAnsi="仿宋" w:eastAsia="仿宋"/>
          <w:szCs w:val="32"/>
        </w:rPr>
        <w:t>秦皇岛市住房保障和房产管理局</w:t>
      </w:r>
      <w:r>
        <w:rPr>
          <w:rFonts w:ascii="仿宋" w:hAnsi="仿宋" w:eastAsia="仿宋"/>
          <w:szCs w:val="32"/>
        </w:rPr>
        <w:t>201</w:t>
      </w:r>
      <w:r>
        <w:rPr>
          <w:rFonts w:hint="eastAsia" w:ascii="仿宋" w:hAnsi="仿宋" w:eastAsia="仿宋"/>
          <w:szCs w:val="32"/>
          <w:lang w:val="en-US" w:eastAsia="zh-CN"/>
        </w:rPr>
        <w:t>9</w:t>
      </w:r>
      <w:r>
        <w:rPr>
          <w:rFonts w:ascii="仿宋" w:hAnsi="仿宋" w:eastAsia="仿宋"/>
          <w:szCs w:val="32"/>
        </w:rPr>
        <w:t xml:space="preserve"> 年部门预算公开如下：</w:t>
      </w:r>
      <w:r>
        <w:rPr>
          <w:rFonts w:hint="eastAsia" w:ascii="仿宋" w:hAnsi="仿宋" w:eastAsia="仿宋"/>
          <w:szCs w:val="32"/>
        </w:rPr>
        <w:t xml:space="preserve">              </w:t>
      </w:r>
    </w:p>
    <w:p>
      <w:pPr>
        <w:pStyle w:val="8"/>
        <w:numPr>
          <w:ilvl w:val="0"/>
          <w:numId w:val="1"/>
        </w:numPr>
        <w:spacing w:after="10" w:line="378" w:lineRule="auto"/>
        <w:ind w:right="8665" w:firstLineChars="0"/>
        <w:rPr>
          <w:rFonts w:ascii="黑体" w:hAnsi="黑体" w:eastAsia="黑体"/>
          <w:szCs w:val="32"/>
        </w:rPr>
      </w:pPr>
      <w:r>
        <w:rPr>
          <w:rFonts w:ascii="黑体" w:hAnsi="黑体" w:eastAsia="黑体"/>
          <w:szCs w:val="32"/>
        </w:rPr>
        <w:t>部门职责及机构设置情况</w:t>
      </w:r>
    </w:p>
    <w:p>
      <w:pPr>
        <w:spacing w:after="10" w:line="378" w:lineRule="auto"/>
        <w:ind w:left="627" w:leftChars="196" w:right="8665" w:firstLine="160" w:firstLineChars="50"/>
        <w:rPr>
          <w:rFonts w:ascii="楷体" w:hAnsi="楷体" w:eastAsia="楷体"/>
          <w:szCs w:val="32"/>
        </w:rPr>
      </w:pPr>
      <w:r>
        <w:rPr>
          <w:rFonts w:ascii="楷体" w:hAnsi="楷体" w:eastAsia="楷体"/>
          <w:szCs w:val="32"/>
        </w:rPr>
        <w:t>部门职责：</w:t>
      </w:r>
    </w:p>
    <w:p>
      <w:pPr>
        <w:ind w:left="-16" w:leftChars="-5" w:firstLine="793" w:firstLineChars="248"/>
        <w:rPr>
          <w:rFonts w:ascii="仿宋" w:hAnsi="仿宋" w:eastAsia="仿宋"/>
          <w:szCs w:val="32"/>
        </w:rPr>
      </w:pPr>
      <w:r>
        <w:rPr>
          <w:rFonts w:hint="eastAsia" w:ascii="仿宋" w:hAnsi="仿宋" w:eastAsia="仿宋"/>
          <w:szCs w:val="32"/>
        </w:rPr>
        <w:t>一、贯彻落实国家和省住房保障和房产管理方面的法律、法规和政策，研究拟定全市住房保障和房产管理的规章和政策并指导实施；住房制度改革工作的推进、指导和协调工作；市直公房的经营管理和维修管理；城市区房改资金和住宅专项维修资金的归集、使用审批和监督;全市各类房屋交易、权属登记管理、指导及监督检查，全市房产测绘的管理和房屋测绘成果的审核；全市房地产市场的监督管理、发展规划编制和市场预测、信息发布。全市物业行业、物业企业资质管理，物业经营活动的监督检查；全市房地产开发行业、开发企业资质的管理、监督检查；编制全市住宅发展、住宅产业发展规划和年度计划及住宅产业现代化的推进并组织监督实施，参与住宅小区的规划审查和论证工作；全市房屋安全鉴定工作，城市区住宅室内装饰装修改造技术标准的制定、审核和监管；城市区老旧小区和城中村改造规划和年度计划的编制，并组织指导实施。住房保障和房产管理方面有关法规、政策的宣传、普及和相关违法违规案件的查处工作，有关行政复议、应诉工作；承担开发区房产管理职能。</w:t>
      </w:r>
    </w:p>
    <w:p>
      <w:pPr>
        <w:rPr>
          <w:rFonts w:ascii="仿宋" w:hAnsi="仿宋" w:eastAsia="仿宋"/>
          <w:szCs w:val="32"/>
        </w:rPr>
      </w:pPr>
      <w:r>
        <w:rPr>
          <w:rFonts w:hint="eastAsia" w:ascii="仿宋" w:hAnsi="仿宋" w:eastAsia="仿宋"/>
          <w:szCs w:val="32"/>
        </w:rPr>
        <w:t>二、贯彻落实国家和省住房保障方面的法律、法规和政策；研究拟定全市住房保障规章和政策并</w:t>
      </w:r>
    </w:p>
    <w:p>
      <w:pPr>
        <w:ind w:left="-16" w:leftChars="-5" w:firstLine="0"/>
        <w:rPr>
          <w:rFonts w:ascii="仿宋" w:hAnsi="仿宋" w:eastAsia="仿宋"/>
          <w:szCs w:val="32"/>
        </w:rPr>
      </w:pPr>
      <w:r>
        <w:rPr>
          <w:rFonts w:hint="eastAsia" w:ascii="仿宋" w:hAnsi="仿宋" w:eastAsia="仿宋"/>
          <w:szCs w:val="32"/>
        </w:rPr>
        <w:t>组织实施；组织编制住房保障发展规划和年度计划并组织实施、管理；依据权限负责全市保障对象的准入、退出等具体事务；负责住房保障信息社会公共服务信息的公开；负责全市保障性住房的分配使用及退出工作；负责城市区政府投资建设（含配建）的保障性住房租金收缴、维修管理等工作；对县区住房保障工作指导、监督、检查、考评。</w:t>
      </w:r>
    </w:p>
    <w:p>
      <w:pPr>
        <w:ind w:left="-16" w:leftChars="-5" w:firstLine="793" w:firstLineChars="248"/>
        <w:rPr>
          <w:rFonts w:ascii="仿宋" w:hAnsi="仿宋" w:eastAsia="仿宋"/>
          <w:szCs w:val="32"/>
        </w:rPr>
      </w:pPr>
      <w:r>
        <w:rPr>
          <w:rFonts w:hint="eastAsia" w:ascii="仿宋" w:hAnsi="仿宋" w:eastAsia="仿宋"/>
          <w:szCs w:val="32"/>
        </w:rPr>
        <w:t>三、贯彻执行国家和省房屋征收与补偿的法律法规和政策，研究拟订全市国有土地上房屋征收与补偿工作的相关政策，组织编制全市国有土地上房屋征收项目计划；监督指导县区征收部门国有土地上房屋征收与补偿工作；组织实施市政府指定项目国有土地上房屋征收与补偿工作；全市从事国有土地上房屋征收工作人员的业务培训；全市国有土地上房屋征收的执法监督、检查；城市区已取得《房屋拆迁许可证》项目的后续管理。</w:t>
      </w:r>
    </w:p>
    <w:tbl>
      <w:tblPr>
        <w:tblStyle w:val="5"/>
        <w:tblW w:w="142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00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sz w:val="24"/>
              </w:rPr>
            </w:pPr>
          </w:p>
          <w:p>
            <w:pPr>
              <w:spacing w:line="300" w:lineRule="exact"/>
              <w:rPr>
                <w:rFonts w:ascii="方正小标宋_GBK" w:eastAsia="方正小标宋_GBK"/>
                <w:sz w:val="24"/>
              </w:rPr>
            </w:pPr>
            <w:r>
              <w:rPr>
                <w:rFonts w:ascii="方正小标宋_GBK" w:eastAsia="方正小标宋_GBK"/>
                <w:sz w:val="24"/>
              </w:rPr>
              <w:t>335秦皇岛市住房保障和房产管理局</w:t>
            </w:r>
          </w:p>
        </w:tc>
        <w:tc>
          <w:tcPr>
            <w:tcW w:w="425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3827" w:type="dxa"/>
            <w:vMerge w:val="restart"/>
            <w:shd w:val="clear" w:color="auto" w:fill="auto"/>
            <w:vAlign w:val="center"/>
          </w:tcPr>
          <w:p>
            <w:pPr>
              <w:spacing w:line="300" w:lineRule="exact"/>
              <w:rPr>
                <w:rFonts w:ascii="方正书宋_GBK" w:eastAsia="方正书宋_GBK"/>
                <w:b/>
                <w:sz w:val="21"/>
                <w:szCs w:val="21"/>
              </w:rPr>
            </w:pPr>
            <w:r>
              <w:rPr>
                <w:rFonts w:ascii="方正书宋_GBK" w:eastAsia="方正书宋_GBK"/>
                <w:b/>
                <w:sz w:val="21"/>
                <w:szCs w:val="21"/>
              </w:rPr>
              <w:t>单位名称</w:t>
            </w:r>
          </w:p>
        </w:tc>
        <w:tc>
          <w:tcPr>
            <w:tcW w:w="1134" w:type="dxa"/>
            <w:vMerge w:val="restart"/>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单位性质</w:t>
            </w:r>
          </w:p>
        </w:tc>
        <w:tc>
          <w:tcPr>
            <w:tcW w:w="1276" w:type="dxa"/>
            <w:vMerge w:val="restart"/>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单位规格</w:t>
            </w:r>
          </w:p>
        </w:tc>
        <w:tc>
          <w:tcPr>
            <w:tcW w:w="2353" w:type="dxa"/>
            <w:vMerge w:val="restart"/>
            <w:shd w:val="clear" w:color="auto" w:fill="auto"/>
            <w:vAlign w:val="center"/>
          </w:tcPr>
          <w:p>
            <w:pPr>
              <w:spacing w:line="300" w:lineRule="exact"/>
              <w:ind w:firstLine="210" w:firstLineChars="100"/>
              <w:rPr>
                <w:rFonts w:ascii="方正书宋_GBK" w:eastAsia="方正书宋_GBK"/>
                <w:b/>
                <w:sz w:val="21"/>
                <w:szCs w:val="21"/>
              </w:rPr>
            </w:pPr>
            <w:r>
              <w:rPr>
                <w:rFonts w:ascii="方正书宋_GBK" w:eastAsia="方正书宋_GBK"/>
                <w:b/>
                <w:sz w:val="21"/>
                <w:szCs w:val="21"/>
              </w:rPr>
              <w:t>经费保障形式</w:t>
            </w:r>
          </w:p>
        </w:tc>
        <w:tc>
          <w:tcPr>
            <w:tcW w:w="709" w:type="dxa"/>
            <w:vMerge w:val="restart"/>
            <w:shd w:val="clear" w:color="auto" w:fill="auto"/>
            <w:vAlign w:val="center"/>
          </w:tcPr>
          <w:p>
            <w:pPr>
              <w:spacing w:line="300" w:lineRule="exact"/>
              <w:jc w:val="center"/>
              <w:rPr>
                <w:rFonts w:ascii="方正书宋_GBK" w:eastAsia="方正书宋_GBK"/>
                <w:b/>
                <w:sz w:val="21"/>
                <w:szCs w:val="21"/>
              </w:rPr>
            </w:pPr>
            <w:r>
              <w:rPr>
                <w:rFonts w:ascii="方正书宋_GBK" w:eastAsia="方正书宋_GBK"/>
                <w:b/>
                <w:sz w:val="21"/>
                <w:szCs w:val="21"/>
              </w:rPr>
              <w:t>车辆编制数</w:t>
            </w:r>
          </w:p>
        </w:tc>
        <w:tc>
          <w:tcPr>
            <w:tcW w:w="1418" w:type="dxa"/>
            <w:gridSpan w:val="2"/>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编制人数</w:t>
            </w:r>
          </w:p>
        </w:tc>
        <w:tc>
          <w:tcPr>
            <w:tcW w:w="1418" w:type="dxa"/>
            <w:gridSpan w:val="2"/>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在职人数</w:t>
            </w:r>
          </w:p>
        </w:tc>
        <w:tc>
          <w:tcPr>
            <w:tcW w:w="2127" w:type="dxa"/>
            <w:gridSpan w:val="3"/>
            <w:shd w:val="clear" w:color="auto" w:fill="auto"/>
            <w:vAlign w:val="center"/>
          </w:tcPr>
          <w:p>
            <w:pPr>
              <w:spacing w:line="300" w:lineRule="exact"/>
              <w:ind w:firstLine="210" w:firstLineChars="100"/>
              <w:rPr>
                <w:rFonts w:ascii="方正书宋_GBK" w:eastAsia="方正书宋_GBK"/>
                <w:b/>
                <w:sz w:val="21"/>
                <w:szCs w:val="21"/>
              </w:rPr>
            </w:pPr>
            <w:r>
              <w:rPr>
                <w:rFonts w:ascii="方正书宋_GBK" w:eastAsia="方正书宋_GBK"/>
                <w:b/>
                <w:sz w:val="21"/>
                <w:szCs w:val="21"/>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3827" w:type="dxa"/>
            <w:vMerge w:val="continue"/>
            <w:shd w:val="clear" w:color="auto" w:fill="auto"/>
            <w:vAlign w:val="center"/>
          </w:tcPr>
          <w:p>
            <w:pPr>
              <w:spacing w:line="300" w:lineRule="exact"/>
              <w:outlineLvl w:val="0"/>
              <w:rPr>
                <w:sz w:val="21"/>
                <w:szCs w:val="21"/>
              </w:rPr>
            </w:pPr>
          </w:p>
        </w:tc>
        <w:tc>
          <w:tcPr>
            <w:tcW w:w="1134" w:type="dxa"/>
            <w:vMerge w:val="continue"/>
            <w:shd w:val="clear" w:color="auto" w:fill="auto"/>
            <w:vAlign w:val="center"/>
          </w:tcPr>
          <w:p>
            <w:pPr>
              <w:spacing w:line="300" w:lineRule="exact"/>
              <w:outlineLvl w:val="0"/>
              <w:rPr>
                <w:sz w:val="21"/>
                <w:szCs w:val="21"/>
              </w:rPr>
            </w:pPr>
          </w:p>
        </w:tc>
        <w:tc>
          <w:tcPr>
            <w:tcW w:w="1276" w:type="dxa"/>
            <w:vMerge w:val="continue"/>
            <w:shd w:val="clear" w:color="auto" w:fill="auto"/>
            <w:vAlign w:val="center"/>
          </w:tcPr>
          <w:p>
            <w:pPr>
              <w:spacing w:line="300" w:lineRule="exact"/>
              <w:outlineLvl w:val="0"/>
              <w:rPr>
                <w:sz w:val="21"/>
                <w:szCs w:val="21"/>
              </w:rPr>
            </w:pPr>
          </w:p>
        </w:tc>
        <w:tc>
          <w:tcPr>
            <w:tcW w:w="2353" w:type="dxa"/>
            <w:vMerge w:val="continue"/>
            <w:shd w:val="clear" w:color="auto" w:fill="auto"/>
            <w:vAlign w:val="center"/>
          </w:tcPr>
          <w:p>
            <w:pPr>
              <w:spacing w:line="300" w:lineRule="exact"/>
              <w:outlineLvl w:val="0"/>
              <w:rPr>
                <w:sz w:val="21"/>
                <w:szCs w:val="21"/>
              </w:rPr>
            </w:pPr>
          </w:p>
        </w:tc>
        <w:tc>
          <w:tcPr>
            <w:tcW w:w="709" w:type="dxa"/>
            <w:vMerge w:val="continue"/>
            <w:shd w:val="clear" w:color="auto" w:fill="auto"/>
            <w:vAlign w:val="center"/>
          </w:tcPr>
          <w:p>
            <w:pPr>
              <w:spacing w:line="300" w:lineRule="exact"/>
              <w:outlineLvl w:val="0"/>
              <w:rPr>
                <w:sz w:val="21"/>
                <w:szCs w:val="21"/>
              </w:rPr>
            </w:pPr>
          </w:p>
        </w:tc>
        <w:tc>
          <w:tcPr>
            <w:tcW w:w="709" w:type="dxa"/>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行政</w:t>
            </w:r>
          </w:p>
        </w:tc>
        <w:tc>
          <w:tcPr>
            <w:tcW w:w="709" w:type="dxa"/>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事业</w:t>
            </w:r>
          </w:p>
        </w:tc>
        <w:tc>
          <w:tcPr>
            <w:tcW w:w="709" w:type="dxa"/>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行政</w:t>
            </w:r>
          </w:p>
        </w:tc>
        <w:tc>
          <w:tcPr>
            <w:tcW w:w="709" w:type="dxa"/>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事业</w:t>
            </w:r>
          </w:p>
        </w:tc>
        <w:tc>
          <w:tcPr>
            <w:tcW w:w="709" w:type="dxa"/>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离休</w:t>
            </w:r>
          </w:p>
        </w:tc>
        <w:tc>
          <w:tcPr>
            <w:tcW w:w="709" w:type="dxa"/>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退休</w:t>
            </w:r>
          </w:p>
        </w:tc>
        <w:tc>
          <w:tcPr>
            <w:tcW w:w="709" w:type="dxa"/>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center"/>
              <w:rPr>
                <w:rFonts w:ascii="方正书宋_GBK" w:eastAsia="方正书宋_GBK"/>
                <w:b/>
                <w:sz w:val="21"/>
                <w:szCs w:val="21"/>
              </w:rPr>
            </w:pPr>
            <w:r>
              <w:rPr>
                <w:rFonts w:ascii="方正书宋_GBK" w:eastAsia="方正书宋_GBK"/>
                <w:b/>
                <w:sz w:val="21"/>
                <w:szCs w:val="21"/>
              </w:rPr>
              <w:t>合    计</w:t>
            </w:r>
          </w:p>
        </w:tc>
        <w:tc>
          <w:tcPr>
            <w:tcW w:w="1134" w:type="dxa"/>
            <w:shd w:val="clear" w:color="auto" w:fill="auto"/>
            <w:vAlign w:val="center"/>
          </w:tcPr>
          <w:p>
            <w:pPr>
              <w:spacing w:line="300" w:lineRule="exact"/>
              <w:jc w:val="center"/>
              <w:rPr>
                <w:rFonts w:ascii="方正书宋_GBK" w:eastAsia="方正书宋_GBK"/>
                <w:b/>
                <w:sz w:val="21"/>
                <w:szCs w:val="21"/>
              </w:rPr>
            </w:pPr>
          </w:p>
        </w:tc>
        <w:tc>
          <w:tcPr>
            <w:tcW w:w="1276" w:type="dxa"/>
            <w:shd w:val="clear" w:color="auto" w:fill="auto"/>
            <w:vAlign w:val="center"/>
          </w:tcPr>
          <w:p>
            <w:pPr>
              <w:spacing w:line="300" w:lineRule="exact"/>
              <w:jc w:val="center"/>
              <w:rPr>
                <w:rFonts w:ascii="方正书宋_GBK" w:eastAsia="方正书宋_GBK"/>
                <w:b/>
                <w:sz w:val="21"/>
                <w:szCs w:val="21"/>
              </w:rPr>
            </w:pPr>
          </w:p>
        </w:tc>
        <w:tc>
          <w:tcPr>
            <w:tcW w:w="2353" w:type="dxa"/>
            <w:shd w:val="clear" w:color="auto" w:fill="auto"/>
            <w:vAlign w:val="center"/>
          </w:tcPr>
          <w:p>
            <w:pPr>
              <w:spacing w:line="300" w:lineRule="exact"/>
              <w:jc w:val="center"/>
              <w:rPr>
                <w:rFonts w:ascii="方正书宋_GBK" w:eastAsia="方正书宋_GBK"/>
                <w:b/>
                <w:sz w:val="21"/>
                <w:szCs w:val="21"/>
              </w:rPr>
            </w:pPr>
          </w:p>
        </w:tc>
        <w:tc>
          <w:tcPr>
            <w:tcW w:w="709" w:type="dxa"/>
            <w:shd w:val="clear" w:color="auto" w:fill="auto"/>
            <w:vAlign w:val="center"/>
          </w:tcPr>
          <w:p>
            <w:pPr>
              <w:spacing w:line="300" w:lineRule="exact"/>
              <w:jc w:val="center"/>
              <w:rPr>
                <w:rFonts w:ascii="方正书宋_GBK" w:eastAsia="方正书宋_GBK"/>
                <w:b/>
                <w:sz w:val="21"/>
                <w:szCs w:val="21"/>
              </w:rPr>
            </w:pPr>
            <w:r>
              <w:rPr>
                <w:rFonts w:ascii="方正书宋_GBK" w:eastAsia="方正书宋_GBK"/>
                <w:b/>
                <w:sz w:val="21"/>
                <w:szCs w:val="21"/>
              </w:rPr>
              <w:t>6</w:t>
            </w:r>
          </w:p>
        </w:tc>
        <w:tc>
          <w:tcPr>
            <w:tcW w:w="709" w:type="dxa"/>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78</w:t>
            </w:r>
          </w:p>
        </w:tc>
        <w:tc>
          <w:tcPr>
            <w:tcW w:w="709" w:type="dxa"/>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48</w:t>
            </w:r>
          </w:p>
        </w:tc>
        <w:tc>
          <w:tcPr>
            <w:tcW w:w="709" w:type="dxa"/>
            <w:shd w:val="clear" w:color="auto" w:fill="auto"/>
            <w:vAlign w:val="center"/>
          </w:tcPr>
          <w:p>
            <w:pPr>
              <w:spacing w:line="300" w:lineRule="exact"/>
              <w:ind w:firstLine="0"/>
              <w:rPr>
                <w:rFonts w:ascii="方正书宋_GBK" w:eastAsia="方正书宋_GBK"/>
                <w:b/>
                <w:sz w:val="21"/>
                <w:szCs w:val="21"/>
              </w:rPr>
            </w:pPr>
          </w:p>
        </w:tc>
        <w:tc>
          <w:tcPr>
            <w:tcW w:w="709" w:type="dxa"/>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128</w:t>
            </w:r>
          </w:p>
        </w:tc>
        <w:tc>
          <w:tcPr>
            <w:tcW w:w="709" w:type="dxa"/>
            <w:shd w:val="clear" w:color="auto" w:fill="auto"/>
            <w:vAlign w:val="center"/>
          </w:tcPr>
          <w:p>
            <w:pPr>
              <w:spacing w:line="300" w:lineRule="exact"/>
              <w:jc w:val="center"/>
              <w:rPr>
                <w:rFonts w:ascii="方正书宋_GBK" w:eastAsia="方正书宋_GBK"/>
                <w:b/>
                <w:sz w:val="21"/>
                <w:szCs w:val="21"/>
              </w:rPr>
            </w:pPr>
            <w:r>
              <w:rPr>
                <w:rFonts w:ascii="方正书宋_GBK" w:eastAsia="方正书宋_GBK"/>
                <w:b/>
                <w:sz w:val="21"/>
                <w:szCs w:val="21"/>
              </w:rPr>
              <w:t>5</w:t>
            </w:r>
          </w:p>
        </w:tc>
        <w:tc>
          <w:tcPr>
            <w:tcW w:w="709" w:type="dxa"/>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67</w:t>
            </w:r>
          </w:p>
        </w:tc>
        <w:tc>
          <w:tcPr>
            <w:tcW w:w="709" w:type="dxa"/>
            <w:shd w:val="clear" w:color="auto" w:fill="auto"/>
            <w:vAlign w:val="center"/>
          </w:tcPr>
          <w:p>
            <w:pPr>
              <w:spacing w:line="300" w:lineRule="exact"/>
              <w:jc w:val="center"/>
              <w:rPr>
                <w:rFonts w:ascii="方正书宋_GBK" w:eastAsia="方正书宋_GBK"/>
                <w:b/>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秦皇岛市住房保障和房产管理局</w:t>
            </w:r>
          </w:p>
        </w:tc>
        <w:tc>
          <w:tcPr>
            <w:tcW w:w="1134"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事业</w:t>
            </w:r>
          </w:p>
        </w:tc>
        <w:tc>
          <w:tcPr>
            <w:tcW w:w="1276"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正处级</w:t>
            </w:r>
          </w:p>
        </w:tc>
        <w:tc>
          <w:tcPr>
            <w:tcW w:w="2353"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财政性资金基本保证</w:t>
            </w:r>
          </w:p>
        </w:tc>
        <w:tc>
          <w:tcPr>
            <w:tcW w:w="709" w:type="dxa"/>
            <w:shd w:val="clear" w:color="auto" w:fill="auto"/>
            <w:vAlign w:val="center"/>
          </w:tcPr>
          <w:p>
            <w:pPr>
              <w:spacing w:line="300" w:lineRule="exact"/>
              <w:jc w:val="center"/>
              <w:rPr>
                <w:rFonts w:ascii="方正书宋_GBK" w:eastAsia="方正书宋_GBK"/>
                <w:sz w:val="21"/>
                <w:szCs w:val="21"/>
              </w:rPr>
            </w:pPr>
            <w:r>
              <w:rPr>
                <w:rFonts w:ascii="方正书宋_GBK" w:eastAsia="方正书宋_GBK"/>
                <w:sz w:val="21"/>
                <w:szCs w:val="21"/>
              </w:rPr>
              <w:t>4</w:t>
            </w:r>
          </w:p>
        </w:tc>
        <w:tc>
          <w:tcPr>
            <w:tcW w:w="709"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78</w:t>
            </w:r>
          </w:p>
        </w:tc>
        <w:tc>
          <w:tcPr>
            <w:tcW w:w="709" w:type="dxa"/>
            <w:shd w:val="clear" w:color="auto" w:fill="auto"/>
            <w:vAlign w:val="center"/>
          </w:tcPr>
          <w:p>
            <w:pPr>
              <w:spacing w:line="300" w:lineRule="exact"/>
              <w:jc w:val="center"/>
              <w:rPr>
                <w:rFonts w:ascii="方正书宋_GBK" w:eastAsia="方正书宋_GBK"/>
                <w:sz w:val="21"/>
                <w:szCs w:val="21"/>
              </w:rPr>
            </w:pPr>
          </w:p>
        </w:tc>
        <w:tc>
          <w:tcPr>
            <w:tcW w:w="709" w:type="dxa"/>
            <w:shd w:val="clear" w:color="auto" w:fill="auto"/>
            <w:vAlign w:val="center"/>
          </w:tcPr>
          <w:p>
            <w:pPr>
              <w:spacing w:line="300" w:lineRule="exact"/>
              <w:jc w:val="center"/>
              <w:rPr>
                <w:rFonts w:ascii="方正书宋_GBK" w:eastAsia="方正书宋_GBK"/>
                <w:sz w:val="21"/>
                <w:szCs w:val="21"/>
              </w:rPr>
            </w:pPr>
          </w:p>
        </w:tc>
        <w:tc>
          <w:tcPr>
            <w:tcW w:w="709"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86</w:t>
            </w:r>
          </w:p>
        </w:tc>
        <w:tc>
          <w:tcPr>
            <w:tcW w:w="709" w:type="dxa"/>
            <w:shd w:val="clear" w:color="auto" w:fill="auto"/>
            <w:vAlign w:val="center"/>
          </w:tcPr>
          <w:p>
            <w:pPr>
              <w:spacing w:line="300" w:lineRule="exact"/>
              <w:jc w:val="center"/>
              <w:rPr>
                <w:rFonts w:ascii="方正书宋_GBK" w:eastAsia="方正书宋_GBK"/>
                <w:sz w:val="21"/>
                <w:szCs w:val="21"/>
              </w:rPr>
            </w:pPr>
            <w:r>
              <w:rPr>
                <w:rFonts w:ascii="方正书宋_GBK" w:eastAsia="方正书宋_GBK"/>
                <w:sz w:val="21"/>
                <w:szCs w:val="21"/>
              </w:rPr>
              <w:t>5</w:t>
            </w:r>
          </w:p>
        </w:tc>
        <w:tc>
          <w:tcPr>
            <w:tcW w:w="709"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63</w:t>
            </w:r>
          </w:p>
        </w:tc>
        <w:tc>
          <w:tcPr>
            <w:tcW w:w="709" w:type="dxa"/>
            <w:shd w:val="clear" w:color="auto" w:fill="auto"/>
            <w:vAlign w:val="center"/>
          </w:tcPr>
          <w:p>
            <w:pPr>
              <w:spacing w:line="300" w:lineRule="exact"/>
              <w:jc w:val="center"/>
              <w:rPr>
                <w:rFonts w:ascii="方正书宋_GBK" w:eastAsia="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秦皇岛市保障性住房管理中心</w:t>
            </w:r>
          </w:p>
        </w:tc>
        <w:tc>
          <w:tcPr>
            <w:tcW w:w="1134"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事业</w:t>
            </w:r>
          </w:p>
        </w:tc>
        <w:tc>
          <w:tcPr>
            <w:tcW w:w="1276"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副处级</w:t>
            </w:r>
          </w:p>
        </w:tc>
        <w:tc>
          <w:tcPr>
            <w:tcW w:w="2353"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财政性资金基本保证</w:t>
            </w:r>
          </w:p>
        </w:tc>
        <w:tc>
          <w:tcPr>
            <w:tcW w:w="709" w:type="dxa"/>
            <w:shd w:val="clear" w:color="auto" w:fill="auto"/>
            <w:vAlign w:val="center"/>
          </w:tcPr>
          <w:p>
            <w:pPr>
              <w:spacing w:line="300" w:lineRule="exact"/>
              <w:jc w:val="center"/>
              <w:rPr>
                <w:rFonts w:ascii="方正书宋_GBK" w:eastAsia="方正书宋_GBK"/>
                <w:sz w:val="21"/>
                <w:szCs w:val="21"/>
              </w:rPr>
            </w:pPr>
            <w:r>
              <w:rPr>
                <w:rFonts w:ascii="方正书宋_GBK" w:eastAsia="方正书宋_GBK"/>
                <w:sz w:val="21"/>
                <w:szCs w:val="21"/>
              </w:rPr>
              <w:t>1</w:t>
            </w:r>
          </w:p>
        </w:tc>
        <w:tc>
          <w:tcPr>
            <w:tcW w:w="709" w:type="dxa"/>
            <w:shd w:val="clear" w:color="auto" w:fill="auto"/>
            <w:vAlign w:val="center"/>
          </w:tcPr>
          <w:p>
            <w:pPr>
              <w:spacing w:line="300" w:lineRule="exact"/>
              <w:jc w:val="center"/>
              <w:rPr>
                <w:rFonts w:ascii="方正书宋_GBK" w:eastAsia="方正书宋_GBK"/>
                <w:sz w:val="21"/>
                <w:szCs w:val="21"/>
              </w:rPr>
            </w:pPr>
          </w:p>
        </w:tc>
        <w:tc>
          <w:tcPr>
            <w:tcW w:w="709"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25</w:t>
            </w:r>
          </w:p>
        </w:tc>
        <w:tc>
          <w:tcPr>
            <w:tcW w:w="709" w:type="dxa"/>
            <w:shd w:val="clear" w:color="auto" w:fill="auto"/>
            <w:vAlign w:val="center"/>
          </w:tcPr>
          <w:p>
            <w:pPr>
              <w:spacing w:line="300" w:lineRule="exact"/>
              <w:jc w:val="center"/>
              <w:rPr>
                <w:rFonts w:ascii="方正书宋_GBK" w:eastAsia="方正书宋_GBK"/>
                <w:sz w:val="21"/>
                <w:szCs w:val="21"/>
              </w:rPr>
            </w:pPr>
          </w:p>
        </w:tc>
        <w:tc>
          <w:tcPr>
            <w:tcW w:w="709"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21</w:t>
            </w:r>
          </w:p>
        </w:tc>
        <w:tc>
          <w:tcPr>
            <w:tcW w:w="709" w:type="dxa"/>
            <w:shd w:val="clear" w:color="auto" w:fill="auto"/>
            <w:vAlign w:val="center"/>
          </w:tcPr>
          <w:p>
            <w:pPr>
              <w:spacing w:line="300" w:lineRule="exact"/>
              <w:jc w:val="center"/>
              <w:rPr>
                <w:rFonts w:ascii="方正书宋_GBK" w:eastAsia="方正书宋_GBK"/>
                <w:sz w:val="21"/>
                <w:szCs w:val="21"/>
              </w:rPr>
            </w:pPr>
          </w:p>
        </w:tc>
        <w:tc>
          <w:tcPr>
            <w:tcW w:w="709"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2</w:t>
            </w:r>
          </w:p>
        </w:tc>
        <w:tc>
          <w:tcPr>
            <w:tcW w:w="709" w:type="dxa"/>
            <w:shd w:val="clear" w:color="auto" w:fill="auto"/>
            <w:vAlign w:val="center"/>
          </w:tcPr>
          <w:p>
            <w:pPr>
              <w:spacing w:line="300" w:lineRule="exact"/>
              <w:jc w:val="center"/>
              <w:rPr>
                <w:rFonts w:ascii="方正书宋_GBK" w:eastAsia="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秦皇岛市住房保障和房产管理局开发区分局</w:t>
            </w:r>
          </w:p>
        </w:tc>
        <w:tc>
          <w:tcPr>
            <w:tcW w:w="1134"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事业</w:t>
            </w:r>
          </w:p>
        </w:tc>
        <w:tc>
          <w:tcPr>
            <w:tcW w:w="1276"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正科级</w:t>
            </w:r>
          </w:p>
        </w:tc>
        <w:tc>
          <w:tcPr>
            <w:tcW w:w="2353"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财政性资金基本保证</w:t>
            </w:r>
          </w:p>
        </w:tc>
        <w:tc>
          <w:tcPr>
            <w:tcW w:w="709" w:type="dxa"/>
            <w:shd w:val="clear" w:color="auto" w:fill="auto"/>
            <w:vAlign w:val="center"/>
          </w:tcPr>
          <w:p>
            <w:pPr>
              <w:spacing w:line="300" w:lineRule="exact"/>
              <w:jc w:val="center"/>
              <w:rPr>
                <w:rFonts w:ascii="方正书宋_GBK" w:eastAsia="方正书宋_GBK"/>
                <w:sz w:val="21"/>
                <w:szCs w:val="21"/>
              </w:rPr>
            </w:pPr>
            <w:r>
              <w:rPr>
                <w:rFonts w:ascii="方正书宋_GBK" w:eastAsia="方正书宋_GBK"/>
                <w:sz w:val="21"/>
                <w:szCs w:val="21"/>
              </w:rPr>
              <w:t>1</w:t>
            </w:r>
          </w:p>
        </w:tc>
        <w:tc>
          <w:tcPr>
            <w:tcW w:w="709" w:type="dxa"/>
            <w:shd w:val="clear" w:color="auto" w:fill="auto"/>
            <w:vAlign w:val="center"/>
          </w:tcPr>
          <w:p>
            <w:pPr>
              <w:spacing w:line="300" w:lineRule="exact"/>
              <w:jc w:val="center"/>
              <w:rPr>
                <w:rFonts w:ascii="方正书宋_GBK" w:eastAsia="方正书宋_GBK"/>
                <w:sz w:val="21"/>
                <w:szCs w:val="21"/>
              </w:rPr>
            </w:pPr>
          </w:p>
        </w:tc>
        <w:tc>
          <w:tcPr>
            <w:tcW w:w="709"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23</w:t>
            </w:r>
          </w:p>
        </w:tc>
        <w:tc>
          <w:tcPr>
            <w:tcW w:w="709" w:type="dxa"/>
            <w:shd w:val="clear" w:color="auto" w:fill="auto"/>
            <w:vAlign w:val="center"/>
          </w:tcPr>
          <w:p>
            <w:pPr>
              <w:spacing w:line="300" w:lineRule="exact"/>
              <w:jc w:val="center"/>
              <w:rPr>
                <w:rFonts w:ascii="方正书宋_GBK" w:eastAsia="方正书宋_GBK"/>
                <w:sz w:val="21"/>
                <w:szCs w:val="21"/>
              </w:rPr>
            </w:pPr>
          </w:p>
        </w:tc>
        <w:tc>
          <w:tcPr>
            <w:tcW w:w="709"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21</w:t>
            </w:r>
          </w:p>
        </w:tc>
        <w:tc>
          <w:tcPr>
            <w:tcW w:w="709" w:type="dxa"/>
            <w:shd w:val="clear" w:color="auto" w:fill="auto"/>
            <w:vAlign w:val="center"/>
          </w:tcPr>
          <w:p>
            <w:pPr>
              <w:spacing w:line="300" w:lineRule="exact"/>
              <w:jc w:val="center"/>
              <w:rPr>
                <w:rFonts w:ascii="方正书宋_GBK" w:eastAsia="方正书宋_GBK"/>
                <w:sz w:val="21"/>
                <w:szCs w:val="21"/>
              </w:rPr>
            </w:pPr>
          </w:p>
        </w:tc>
        <w:tc>
          <w:tcPr>
            <w:tcW w:w="709" w:type="dxa"/>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2</w:t>
            </w:r>
          </w:p>
        </w:tc>
        <w:tc>
          <w:tcPr>
            <w:tcW w:w="709" w:type="dxa"/>
            <w:shd w:val="clear" w:color="auto" w:fill="auto"/>
            <w:vAlign w:val="center"/>
          </w:tcPr>
          <w:p>
            <w:pPr>
              <w:spacing w:line="300" w:lineRule="exact"/>
              <w:jc w:val="center"/>
              <w:rPr>
                <w:rFonts w:ascii="方正书宋_GBK" w:eastAsia="方正书宋_GBK"/>
                <w:sz w:val="21"/>
                <w:szCs w:val="21"/>
              </w:rPr>
            </w:pPr>
          </w:p>
        </w:tc>
      </w:tr>
    </w:tbl>
    <w:p>
      <w:pPr>
        <w:ind w:left="-16" w:leftChars="-5" w:firstLine="793" w:firstLineChars="248"/>
        <w:rPr>
          <w:rFonts w:ascii="仿宋" w:hAnsi="仿宋" w:eastAsia="仿宋"/>
          <w:szCs w:val="32"/>
        </w:rPr>
      </w:pPr>
    </w:p>
    <w:p>
      <w:pPr>
        <w:spacing w:after="194" w:line="259" w:lineRule="auto"/>
        <w:ind w:left="636" w:right="8665" w:hanging="10"/>
        <w:rPr>
          <w:rFonts w:ascii="黑体" w:hAnsi="黑体" w:eastAsia="黑体"/>
          <w:szCs w:val="32"/>
        </w:rPr>
      </w:pPr>
      <w:r>
        <w:rPr>
          <w:rFonts w:ascii="黑体" w:hAnsi="黑体" w:eastAsia="黑体"/>
          <w:szCs w:val="32"/>
        </w:rPr>
        <w:t>二、部门预算安排的总体情况</w:t>
      </w:r>
    </w:p>
    <w:p>
      <w:pPr>
        <w:ind w:left="-15"/>
        <w:rPr>
          <w:rFonts w:ascii="仿宋" w:hAnsi="仿宋" w:eastAsia="仿宋"/>
          <w:szCs w:val="32"/>
        </w:rPr>
      </w:pPr>
      <w:r>
        <w:rPr>
          <w:rFonts w:ascii="仿宋" w:hAnsi="仿宋" w:eastAsia="仿宋"/>
          <w:szCs w:val="32"/>
        </w:rPr>
        <w:t>按照预算管理有关规定，目前我</w:t>
      </w:r>
      <w:r>
        <w:rPr>
          <w:rFonts w:hint="eastAsia" w:ascii="仿宋" w:hAnsi="仿宋" w:eastAsia="仿宋"/>
          <w:szCs w:val="32"/>
        </w:rPr>
        <w:t>市</w:t>
      </w:r>
      <w:r>
        <w:rPr>
          <w:rFonts w:ascii="仿宋" w:hAnsi="仿宋" w:eastAsia="仿宋"/>
          <w:szCs w:val="32"/>
        </w:rPr>
        <w:t>部门预算的编制实行综合预算制度，即全部收入和支出都反映的预算中。</w:t>
      </w:r>
      <w:r>
        <w:rPr>
          <w:rFonts w:hint="eastAsia" w:ascii="仿宋" w:hAnsi="仿宋" w:eastAsia="仿宋"/>
          <w:szCs w:val="32"/>
        </w:rPr>
        <w:t>秦皇岛市住房保障和房产管理局机关</w:t>
      </w:r>
      <w:r>
        <w:rPr>
          <w:rFonts w:ascii="仿宋" w:hAnsi="仿宋" w:eastAsia="仿宋"/>
          <w:szCs w:val="32"/>
        </w:rPr>
        <w:t>及所属单位的收支包含在部门预算中。</w:t>
      </w:r>
    </w:p>
    <w:p>
      <w:pPr>
        <w:numPr>
          <w:ilvl w:val="0"/>
          <w:numId w:val="2"/>
        </w:numPr>
        <w:spacing w:after="206" w:line="259" w:lineRule="auto"/>
        <w:ind w:hanging="480"/>
        <w:rPr>
          <w:rFonts w:ascii="仿宋" w:hAnsi="仿宋" w:eastAsia="仿宋"/>
          <w:szCs w:val="32"/>
        </w:rPr>
      </w:pPr>
      <w:r>
        <w:rPr>
          <w:rFonts w:ascii="仿宋" w:hAnsi="仿宋" w:eastAsia="仿宋"/>
          <w:szCs w:val="32"/>
        </w:rPr>
        <w:t>收入说明</w:t>
      </w:r>
    </w:p>
    <w:p>
      <w:pPr>
        <w:ind w:left="-15"/>
        <w:rPr>
          <w:rFonts w:ascii="仿宋" w:hAnsi="仿宋" w:eastAsia="仿宋"/>
          <w:szCs w:val="32"/>
        </w:rPr>
      </w:pPr>
      <w:r>
        <w:rPr>
          <w:rFonts w:ascii="仿宋" w:hAnsi="仿宋" w:eastAsia="仿宋"/>
          <w:szCs w:val="32"/>
        </w:rPr>
        <w:t>反映本部门当年全部收入。</w:t>
      </w:r>
      <w:r>
        <w:rPr>
          <w:rFonts w:ascii="仿宋" w:hAnsi="仿宋" w:eastAsia="仿宋" w:cs="Times New Roman"/>
          <w:szCs w:val="32"/>
        </w:rPr>
        <w:t>201</w:t>
      </w:r>
      <w:r>
        <w:rPr>
          <w:rFonts w:hint="eastAsia" w:ascii="仿宋" w:hAnsi="仿宋" w:eastAsia="仿宋" w:cs="Times New Roman"/>
          <w:szCs w:val="32"/>
          <w:lang w:val="en-US" w:eastAsia="zh-CN"/>
        </w:rPr>
        <w:t>9</w:t>
      </w:r>
      <w:r>
        <w:rPr>
          <w:rFonts w:ascii="仿宋" w:hAnsi="仿宋" w:eastAsia="仿宋" w:cs="Times New Roman"/>
          <w:szCs w:val="32"/>
        </w:rPr>
        <w:t xml:space="preserve"> </w:t>
      </w:r>
      <w:r>
        <w:rPr>
          <w:rFonts w:ascii="仿宋" w:hAnsi="仿宋" w:eastAsia="仿宋"/>
          <w:szCs w:val="32"/>
        </w:rPr>
        <w:t>年</w:t>
      </w:r>
      <w:r>
        <w:rPr>
          <w:rFonts w:hint="eastAsia" w:ascii="仿宋" w:hAnsi="仿宋" w:eastAsia="仿宋"/>
          <w:szCs w:val="32"/>
        </w:rPr>
        <w:t>本部门一般公共预算拨款</w:t>
      </w:r>
      <w:r>
        <w:rPr>
          <w:rFonts w:hint="eastAsia" w:ascii="仿宋" w:hAnsi="仿宋" w:eastAsia="仿宋"/>
          <w:szCs w:val="32"/>
          <w:lang w:val="en-US" w:eastAsia="zh-CN"/>
        </w:rPr>
        <w:t>5337.97</w:t>
      </w:r>
      <w:r>
        <w:rPr>
          <w:rFonts w:hint="eastAsia" w:ascii="仿宋" w:hAnsi="仿宋" w:eastAsia="仿宋"/>
          <w:szCs w:val="32"/>
        </w:rPr>
        <w:t>万元，其中：财政拨款</w:t>
      </w:r>
      <w:r>
        <w:rPr>
          <w:rFonts w:hint="eastAsia" w:ascii="仿宋" w:hAnsi="仿宋" w:eastAsia="仿宋"/>
          <w:szCs w:val="32"/>
          <w:lang w:val="en-US" w:eastAsia="zh-CN"/>
        </w:rPr>
        <w:t>3865.97</w:t>
      </w:r>
      <w:r>
        <w:rPr>
          <w:rFonts w:hint="eastAsia" w:ascii="仿宋" w:hAnsi="仿宋" w:eastAsia="仿宋"/>
          <w:szCs w:val="32"/>
        </w:rPr>
        <w:t>万元，国有资产有偿使用收入</w:t>
      </w:r>
      <w:r>
        <w:rPr>
          <w:rFonts w:hint="eastAsia" w:ascii="仿宋" w:hAnsi="仿宋" w:eastAsia="仿宋"/>
          <w:szCs w:val="32"/>
          <w:lang w:val="en-US" w:eastAsia="zh-CN"/>
        </w:rPr>
        <w:t>480</w:t>
      </w:r>
      <w:r>
        <w:rPr>
          <w:rFonts w:hint="eastAsia" w:ascii="仿宋" w:hAnsi="仿宋" w:eastAsia="仿宋"/>
          <w:szCs w:val="32"/>
        </w:rPr>
        <w:t>万元，政府住房基金收入</w:t>
      </w:r>
      <w:r>
        <w:rPr>
          <w:rFonts w:hint="eastAsia" w:ascii="仿宋" w:hAnsi="仿宋" w:eastAsia="仿宋"/>
          <w:szCs w:val="32"/>
          <w:lang w:val="en-US" w:eastAsia="zh-CN"/>
        </w:rPr>
        <w:t>992</w:t>
      </w:r>
      <w:r>
        <w:rPr>
          <w:rFonts w:hint="eastAsia" w:ascii="仿宋" w:hAnsi="仿宋" w:eastAsia="仿宋"/>
          <w:szCs w:val="32"/>
        </w:rPr>
        <w:t>万元。</w:t>
      </w:r>
    </w:p>
    <w:p>
      <w:pPr>
        <w:numPr>
          <w:ilvl w:val="0"/>
          <w:numId w:val="2"/>
        </w:numPr>
        <w:spacing w:after="205" w:line="259" w:lineRule="auto"/>
        <w:ind w:hanging="480"/>
        <w:rPr>
          <w:rFonts w:ascii="仿宋" w:hAnsi="仿宋" w:eastAsia="仿宋"/>
          <w:szCs w:val="32"/>
        </w:rPr>
      </w:pPr>
      <w:r>
        <w:rPr>
          <w:rFonts w:ascii="仿宋" w:hAnsi="仿宋" w:eastAsia="仿宋"/>
          <w:szCs w:val="32"/>
        </w:rPr>
        <w:t>支出说明</w:t>
      </w:r>
    </w:p>
    <w:p>
      <w:pPr>
        <w:ind w:firstLine="600"/>
        <w:rPr>
          <w:rFonts w:ascii="仿宋" w:hAnsi="仿宋" w:eastAsia="仿宋"/>
          <w:szCs w:val="32"/>
        </w:rPr>
      </w:pPr>
      <w:r>
        <w:rPr>
          <w:rFonts w:ascii="仿宋" w:hAnsi="仿宋" w:eastAsia="仿宋"/>
          <w:szCs w:val="32"/>
        </w:rPr>
        <w:t>收支预算总表支出栏、基本支出表、项目支出表按经济分类和支出功能分类科目编制，反映</w:t>
      </w:r>
      <w:r>
        <w:rPr>
          <w:rFonts w:hint="eastAsia" w:ascii="仿宋" w:hAnsi="仿宋" w:eastAsia="仿宋"/>
          <w:szCs w:val="32"/>
        </w:rPr>
        <w:t>秦皇岛市住房保障和房产管理局</w:t>
      </w:r>
      <w:r>
        <w:rPr>
          <w:rFonts w:ascii="仿宋" w:hAnsi="仿宋" w:eastAsia="仿宋"/>
          <w:szCs w:val="32"/>
        </w:rPr>
        <w:t>年度部门预算中支出预算的总体情况。</w:t>
      </w:r>
      <w:r>
        <w:rPr>
          <w:rFonts w:hint="eastAsia" w:ascii="仿宋" w:hAnsi="仿宋" w:eastAsia="仿宋"/>
          <w:szCs w:val="32"/>
        </w:rPr>
        <w:t>本部门支出预算</w:t>
      </w:r>
      <w:r>
        <w:rPr>
          <w:rFonts w:hint="eastAsia" w:ascii="仿宋" w:hAnsi="仿宋" w:eastAsia="仿宋"/>
          <w:szCs w:val="32"/>
          <w:lang w:val="en-US" w:eastAsia="zh-CN"/>
        </w:rPr>
        <w:t>5337.97</w:t>
      </w:r>
      <w:r>
        <w:rPr>
          <w:rFonts w:hint="eastAsia" w:ascii="仿宋" w:hAnsi="仿宋" w:eastAsia="仿宋"/>
          <w:szCs w:val="32"/>
        </w:rPr>
        <w:t>万元，其中：基本支出</w:t>
      </w:r>
      <w:r>
        <w:rPr>
          <w:rFonts w:hint="eastAsia" w:ascii="仿宋" w:hAnsi="仿宋" w:eastAsia="仿宋"/>
          <w:szCs w:val="32"/>
          <w:lang w:val="en-US" w:eastAsia="zh-CN"/>
        </w:rPr>
        <w:t>2319.61</w:t>
      </w:r>
      <w:r>
        <w:rPr>
          <w:rFonts w:hint="eastAsia" w:ascii="仿宋" w:hAnsi="仿宋" w:eastAsia="仿宋"/>
          <w:szCs w:val="32"/>
        </w:rPr>
        <w:t>万元，</w:t>
      </w:r>
      <w:r>
        <w:rPr>
          <w:rFonts w:ascii="仿宋" w:hAnsi="仿宋" w:eastAsia="仿宋"/>
          <w:szCs w:val="32"/>
        </w:rPr>
        <w:t>包括人员经费</w:t>
      </w:r>
      <w:r>
        <w:rPr>
          <w:rFonts w:hint="eastAsia" w:ascii="仿宋" w:hAnsi="仿宋" w:eastAsia="仿宋"/>
          <w:szCs w:val="32"/>
          <w:lang w:val="en-US" w:eastAsia="zh-CN"/>
        </w:rPr>
        <w:t>2014.74万元</w:t>
      </w:r>
      <w:r>
        <w:rPr>
          <w:rFonts w:ascii="仿宋" w:hAnsi="仿宋" w:eastAsia="仿宋"/>
          <w:szCs w:val="32"/>
        </w:rPr>
        <w:t>和日常公用经费</w:t>
      </w:r>
      <w:r>
        <w:rPr>
          <w:rFonts w:hint="eastAsia" w:ascii="仿宋" w:hAnsi="仿宋" w:eastAsia="仿宋"/>
          <w:szCs w:val="32"/>
          <w:lang w:val="en-US" w:eastAsia="zh-CN"/>
        </w:rPr>
        <w:t>304.87万元</w:t>
      </w:r>
      <w:r>
        <w:rPr>
          <w:rFonts w:hint="eastAsia" w:ascii="仿宋" w:hAnsi="仿宋" w:eastAsia="仿宋"/>
          <w:szCs w:val="32"/>
        </w:rPr>
        <w:t>；项目支出</w:t>
      </w:r>
      <w:r>
        <w:rPr>
          <w:rFonts w:hint="eastAsia" w:ascii="仿宋" w:hAnsi="仿宋" w:eastAsia="仿宋"/>
          <w:szCs w:val="32"/>
          <w:lang w:val="en-US" w:eastAsia="zh-CN"/>
        </w:rPr>
        <w:t>3018.36</w:t>
      </w:r>
      <w:r>
        <w:rPr>
          <w:rFonts w:hint="eastAsia" w:ascii="仿宋" w:hAnsi="仿宋" w:eastAsia="仿宋"/>
          <w:szCs w:val="32"/>
        </w:rPr>
        <w:t>万元，</w:t>
      </w:r>
      <w:r>
        <w:rPr>
          <w:rFonts w:ascii="仿宋" w:hAnsi="仿宋" w:eastAsia="仿宋"/>
          <w:szCs w:val="32"/>
        </w:rPr>
        <w:t>主要为</w:t>
      </w:r>
      <w:r>
        <w:rPr>
          <w:rFonts w:hint="eastAsia" w:ascii="仿宋" w:hAnsi="仿宋" w:eastAsia="仿宋"/>
          <w:szCs w:val="32"/>
        </w:rPr>
        <w:t>老旧小区物业管理费、保障性住房的后期管理费等支出。</w:t>
      </w:r>
    </w:p>
    <w:p>
      <w:pPr>
        <w:numPr>
          <w:ilvl w:val="0"/>
          <w:numId w:val="2"/>
        </w:numPr>
        <w:spacing w:after="206" w:line="259" w:lineRule="auto"/>
        <w:ind w:hanging="480"/>
        <w:rPr>
          <w:rFonts w:ascii="仿宋" w:hAnsi="仿宋" w:eastAsia="仿宋"/>
          <w:szCs w:val="32"/>
        </w:rPr>
      </w:pPr>
      <w:r>
        <w:rPr>
          <w:rFonts w:ascii="仿宋" w:hAnsi="仿宋" w:eastAsia="仿宋"/>
          <w:szCs w:val="32"/>
        </w:rPr>
        <w:t>比上年增减情况</w:t>
      </w:r>
    </w:p>
    <w:p>
      <w:pPr>
        <w:ind w:firstLine="600"/>
        <w:rPr>
          <w:rFonts w:ascii="仿宋" w:hAnsi="仿宋" w:eastAsia="仿宋"/>
          <w:szCs w:val="32"/>
        </w:rPr>
      </w:pPr>
      <w:r>
        <w:rPr>
          <w:rFonts w:ascii="仿宋" w:hAnsi="仿宋" w:eastAsia="仿宋"/>
          <w:szCs w:val="32"/>
        </w:rPr>
        <w:t>201</w:t>
      </w:r>
      <w:r>
        <w:rPr>
          <w:rFonts w:hint="eastAsia" w:ascii="仿宋" w:hAnsi="仿宋" w:eastAsia="仿宋"/>
          <w:szCs w:val="32"/>
          <w:lang w:val="en-US" w:eastAsia="zh-CN"/>
        </w:rPr>
        <w:t>9</w:t>
      </w:r>
      <w:r>
        <w:rPr>
          <w:rFonts w:ascii="仿宋" w:hAnsi="仿宋" w:eastAsia="仿宋"/>
          <w:szCs w:val="32"/>
        </w:rPr>
        <w:t xml:space="preserve"> </w:t>
      </w:r>
      <w:r>
        <w:rPr>
          <w:rFonts w:hint="eastAsia" w:ascii="仿宋" w:hAnsi="仿宋" w:eastAsia="仿宋"/>
          <w:szCs w:val="32"/>
        </w:rPr>
        <w:t>年预算收支安排5</w:t>
      </w:r>
      <w:r>
        <w:rPr>
          <w:rFonts w:hint="eastAsia" w:ascii="仿宋" w:hAnsi="仿宋" w:eastAsia="仿宋"/>
          <w:szCs w:val="32"/>
          <w:lang w:val="en-US" w:eastAsia="zh-CN"/>
        </w:rPr>
        <w:t>337.97</w:t>
      </w:r>
      <w:r>
        <w:rPr>
          <w:rFonts w:ascii="仿宋" w:hAnsi="仿宋" w:eastAsia="仿宋"/>
          <w:szCs w:val="32"/>
        </w:rPr>
        <w:t xml:space="preserve"> </w:t>
      </w:r>
      <w:r>
        <w:rPr>
          <w:rFonts w:hint="eastAsia" w:ascii="仿宋" w:hAnsi="仿宋" w:eastAsia="仿宋"/>
          <w:szCs w:val="32"/>
        </w:rPr>
        <w:t>万元，较</w:t>
      </w:r>
      <w:r>
        <w:rPr>
          <w:rFonts w:ascii="仿宋" w:hAnsi="仿宋" w:eastAsia="仿宋"/>
          <w:szCs w:val="32"/>
        </w:rPr>
        <w:t>201</w:t>
      </w:r>
      <w:r>
        <w:rPr>
          <w:rFonts w:hint="eastAsia" w:ascii="仿宋" w:hAnsi="仿宋" w:eastAsia="仿宋"/>
          <w:szCs w:val="32"/>
          <w:lang w:val="en-US" w:eastAsia="zh-CN"/>
        </w:rPr>
        <w:t>8</w:t>
      </w:r>
      <w:r>
        <w:rPr>
          <w:rFonts w:ascii="仿宋" w:hAnsi="仿宋" w:eastAsia="仿宋"/>
          <w:szCs w:val="32"/>
        </w:rPr>
        <w:t xml:space="preserve"> </w:t>
      </w:r>
      <w:r>
        <w:rPr>
          <w:rFonts w:hint="eastAsia" w:ascii="仿宋" w:hAnsi="仿宋" w:eastAsia="仿宋"/>
          <w:szCs w:val="32"/>
        </w:rPr>
        <w:t>年预算减少</w:t>
      </w:r>
      <w:r>
        <w:rPr>
          <w:rFonts w:hint="eastAsia" w:ascii="仿宋" w:hAnsi="仿宋" w:eastAsia="仿宋"/>
          <w:szCs w:val="32"/>
          <w:lang w:val="en-US" w:eastAsia="zh-CN"/>
        </w:rPr>
        <w:t>475.93</w:t>
      </w:r>
      <w:r>
        <w:rPr>
          <w:rFonts w:hint="eastAsia" w:ascii="仿宋" w:hAnsi="仿宋" w:eastAsia="仿宋"/>
          <w:szCs w:val="32"/>
        </w:rPr>
        <w:t>万元，主要为减少</w:t>
      </w:r>
      <w:r>
        <w:rPr>
          <w:rFonts w:hint="eastAsia" w:ascii="仿宋" w:hAnsi="仿宋" w:eastAsia="仿宋"/>
          <w:szCs w:val="32"/>
          <w:lang w:eastAsia="zh-CN"/>
        </w:rPr>
        <w:t>行政事业性收费</w:t>
      </w:r>
      <w:r>
        <w:rPr>
          <w:rFonts w:hint="eastAsia" w:ascii="仿宋" w:hAnsi="仿宋" w:eastAsia="仿宋"/>
          <w:szCs w:val="32"/>
        </w:rPr>
        <w:t>支出</w:t>
      </w:r>
      <w:r>
        <w:rPr>
          <w:rFonts w:ascii="仿宋" w:hAnsi="仿宋" w:eastAsia="仿宋"/>
          <w:szCs w:val="32"/>
        </w:rPr>
        <w:t>。</w:t>
      </w:r>
    </w:p>
    <w:p>
      <w:pPr>
        <w:spacing w:after="194" w:line="259" w:lineRule="auto"/>
        <w:ind w:left="637" w:leftChars="199" w:right="8665" w:firstLine="160" w:firstLineChars="50"/>
        <w:rPr>
          <w:rFonts w:ascii="黑体" w:hAnsi="黑体" w:eastAsia="黑体"/>
          <w:szCs w:val="32"/>
        </w:rPr>
      </w:pPr>
      <w:r>
        <w:rPr>
          <w:rFonts w:hint="eastAsia" w:ascii="黑体" w:hAnsi="黑体" w:eastAsia="黑体"/>
          <w:szCs w:val="32"/>
        </w:rPr>
        <w:t>三、</w:t>
      </w:r>
      <w:r>
        <w:rPr>
          <w:rFonts w:ascii="黑体" w:hAnsi="黑体" w:eastAsia="黑体"/>
          <w:szCs w:val="32"/>
        </w:rPr>
        <w:t>机关运行经费安排情况</w:t>
      </w:r>
    </w:p>
    <w:p>
      <w:pPr>
        <w:spacing w:after="0"/>
        <w:ind w:left="-15" w:right="296" w:firstLine="631"/>
        <w:jc w:val="both"/>
        <w:rPr>
          <w:rFonts w:ascii="仿宋" w:hAnsi="仿宋" w:eastAsia="仿宋"/>
          <w:szCs w:val="32"/>
        </w:rPr>
      </w:pPr>
      <w:r>
        <w:rPr>
          <w:rFonts w:hint="eastAsia" w:ascii="仿宋" w:hAnsi="仿宋" w:eastAsia="仿宋"/>
          <w:szCs w:val="32"/>
        </w:rPr>
        <w:t>严格执行人员编制和经费双控制度，按照规定标准和项目核定人员经费</w:t>
      </w:r>
      <w:r>
        <w:rPr>
          <w:rFonts w:hint="eastAsia" w:ascii="仿宋" w:hAnsi="仿宋" w:eastAsia="仿宋"/>
          <w:szCs w:val="32"/>
          <w:lang w:val="en-US" w:eastAsia="zh-CN"/>
        </w:rPr>
        <w:t>2014.74</w:t>
      </w:r>
      <w:r>
        <w:rPr>
          <w:rFonts w:hint="eastAsia" w:ascii="仿宋" w:hAnsi="仿宋" w:eastAsia="仿宋"/>
          <w:szCs w:val="32"/>
        </w:rPr>
        <w:t>万元</w:t>
      </w:r>
      <w:r>
        <w:rPr>
          <w:rFonts w:hint="eastAsia" w:ascii="仿宋" w:hAnsi="仿宋" w:eastAsia="仿宋"/>
          <w:szCs w:val="32"/>
          <w:lang w:eastAsia="zh-CN"/>
        </w:rPr>
        <w:t>，</w:t>
      </w:r>
      <w:r>
        <w:rPr>
          <w:rFonts w:hint="eastAsia" w:ascii="仿宋" w:hAnsi="仿宋" w:eastAsia="仿宋"/>
          <w:szCs w:val="32"/>
          <w:lang w:val="en-US" w:eastAsia="zh-CN"/>
        </w:rPr>
        <w:t>其中</w:t>
      </w:r>
      <w:r>
        <w:rPr>
          <w:rFonts w:hint="eastAsia" w:ascii="仿宋" w:hAnsi="仿宋" w:eastAsia="仿宋"/>
          <w:szCs w:val="32"/>
          <w:lang w:eastAsia="zh-CN"/>
        </w:rPr>
        <w:t>：</w:t>
      </w:r>
      <w:r>
        <w:rPr>
          <w:rFonts w:hint="eastAsia" w:ascii="仿宋" w:hAnsi="仿宋" w:eastAsia="仿宋"/>
          <w:szCs w:val="32"/>
          <w:lang w:val="en-US" w:eastAsia="zh-CN"/>
        </w:rPr>
        <w:t>工资福利支出1481.29万元、对个人和家庭的补助533.45万元；</w:t>
      </w:r>
      <w:r>
        <w:rPr>
          <w:rFonts w:hint="eastAsia" w:ascii="仿宋" w:hAnsi="仿宋" w:eastAsia="仿宋"/>
          <w:szCs w:val="32"/>
        </w:rPr>
        <w:t>按照定额标准核定日常公用经费</w:t>
      </w:r>
      <w:r>
        <w:rPr>
          <w:rFonts w:hint="eastAsia" w:ascii="仿宋" w:hAnsi="仿宋" w:eastAsia="仿宋"/>
          <w:szCs w:val="32"/>
          <w:lang w:val="en-US" w:eastAsia="zh-CN"/>
        </w:rPr>
        <w:t>304.87</w:t>
      </w:r>
      <w:r>
        <w:rPr>
          <w:rFonts w:hint="eastAsia" w:ascii="仿宋" w:hAnsi="仿宋" w:eastAsia="仿宋"/>
          <w:szCs w:val="32"/>
        </w:rPr>
        <w:t>万元，</w:t>
      </w:r>
      <w:r>
        <w:rPr>
          <w:rFonts w:hint="eastAsia" w:ascii="仿宋" w:hAnsi="仿宋" w:eastAsia="仿宋"/>
          <w:szCs w:val="32"/>
          <w:lang w:val="en-US" w:eastAsia="zh-CN"/>
        </w:rPr>
        <w:t>其中</w:t>
      </w:r>
      <w:r>
        <w:rPr>
          <w:rFonts w:hint="eastAsia" w:ascii="仿宋" w:hAnsi="仿宋" w:eastAsia="仿宋"/>
          <w:szCs w:val="32"/>
          <w:lang w:eastAsia="zh-CN"/>
        </w:rPr>
        <w:t>：</w:t>
      </w:r>
      <w:r>
        <w:rPr>
          <w:rFonts w:ascii="仿宋" w:hAnsi="仿宋" w:eastAsia="仿宋"/>
          <w:szCs w:val="32"/>
        </w:rPr>
        <w:t>主要</w:t>
      </w:r>
      <w:r>
        <w:rPr>
          <w:rFonts w:hint="eastAsia" w:ascii="仿宋" w:hAnsi="仿宋" w:eastAsia="仿宋"/>
          <w:szCs w:val="32"/>
          <w:lang w:val="en-US" w:eastAsia="zh-CN"/>
        </w:rPr>
        <w:t>包括邮电费60.98万元</w:t>
      </w:r>
      <w:r>
        <w:rPr>
          <w:rFonts w:ascii="仿宋" w:hAnsi="仿宋" w:eastAsia="仿宋"/>
          <w:szCs w:val="32"/>
        </w:rPr>
        <w:t>、办公用房水电费</w:t>
      </w:r>
      <w:r>
        <w:rPr>
          <w:rFonts w:hint="eastAsia" w:ascii="仿宋" w:hAnsi="仿宋" w:eastAsia="仿宋"/>
          <w:szCs w:val="32"/>
          <w:lang w:val="en-US" w:eastAsia="zh-CN"/>
        </w:rPr>
        <w:t>5.94万元</w:t>
      </w:r>
      <w:r>
        <w:rPr>
          <w:rFonts w:ascii="仿宋" w:hAnsi="仿宋" w:eastAsia="仿宋"/>
          <w:szCs w:val="32"/>
        </w:rPr>
        <w:t>、取暖费</w:t>
      </w:r>
      <w:r>
        <w:rPr>
          <w:rFonts w:hint="eastAsia" w:ascii="仿宋" w:hAnsi="仿宋" w:eastAsia="仿宋"/>
          <w:szCs w:val="32"/>
          <w:lang w:val="en-US" w:eastAsia="zh-CN"/>
        </w:rPr>
        <w:t>24.27万元</w:t>
      </w:r>
      <w:r>
        <w:rPr>
          <w:rFonts w:ascii="仿宋" w:hAnsi="仿宋" w:eastAsia="仿宋"/>
          <w:szCs w:val="32"/>
        </w:rPr>
        <w:t>、物业管理费</w:t>
      </w:r>
      <w:r>
        <w:rPr>
          <w:rFonts w:hint="eastAsia" w:ascii="仿宋" w:hAnsi="仿宋" w:eastAsia="仿宋"/>
          <w:szCs w:val="32"/>
          <w:lang w:val="en-US" w:eastAsia="zh-CN"/>
        </w:rPr>
        <w:t>40.37万元、差旅费15.66万元、公务交通补贴70.59万元、培训费13.75万元、公务用车运行费11.53万元、福利费11.7万元、工会经费18.32万元</w:t>
      </w:r>
      <w:r>
        <w:rPr>
          <w:rFonts w:ascii="仿宋" w:hAnsi="仿宋" w:eastAsia="仿宋"/>
          <w:szCs w:val="32"/>
        </w:rPr>
        <w:t>等日常运行支出。</w:t>
      </w:r>
    </w:p>
    <w:p>
      <w:pPr>
        <w:ind w:firstLine="793" w:firstLineChars="248"/>
        <w:rPr>
          <w:rFonts w:ascii="黑体" w:hAnsi="黑体" w:eastAsia="黑体"/>
          <w:szCs w:val="32"/>
        </w:rPr>
      </w:pPr>
      <w:r>
        <w:rPr>
          <w:rFonts w:hint="eastAsia" w:ascii="黑体" w:hAnsi="黑体" w:eastAsia="黑体"/>
          <w:szCs w:val="32"/>
        </w:rPr>
        <w:t>四、</w:t>
      </w:r>
      <w:r>
        <w:rPr>
          <w:rFonts w:ascii="黑体" w:hAnsi="黑体" w:eastAsia="黑体"/>
          <w:szCs w:val="32"/>
        </w:rPr>
        <w:t>财政拨款“三公”经费预算情况及增减变化原因</w:t>
      </w:r>
    </w:p>
    <w:p>
      <w:pPr>
        <w:ind w:firstLine="640" w:firstLineChars="200"/>
        <w:rPr>
          <w:rFonts w:ascii="仿宋" w:hAnsi="仿宋" w:eastAsia="仿宋" w:cs="Times New Roman"/>
          <w:szCs w:val="32"/>
        </w:rPr>
      </w:pPr>
      <w:r>
        <w:rPr>
          <w:rFonts w:ascii="仿宋" w:hAnsi="仿宋" w:eastAsia="仿宋" w:cs="Times New Roman"/>
          <w:szCs w:val="32"/>
        </w:rPr>
        <w:t>201</w:t>
      </w:r>
      <w:r>
        <w:rPr>
          <w:rFonts w:hint="eastAsia" w:ascii="仿宋" w:hAnsi="仿宋" w:eastAsia="仿宋" w:cs="Times New Roman"/>
          <w:szCs w:val="32"/>
          <w:lang w:val="en-US" w:eastAsia="zh-CN"/>
        </w:rPr>
        <w:t>9</w:t>
      </w:r>
      <w:r>
        <w:rPr>
          <w:rFonts w:ascii="仿宋" w:hAnsi="仿宋" w:eastAsia="仿宋"/>
          <w:szCs w:val="32"/>
        </w:rPr>
        <w:t>年，</w:t>
      </w:r>
      <w:r>
        <w:rPr>
          <w:rFonts w:hint="eastAsia" w:ascii="仿宋" w:hAnsi="仿宋" w:eastAsia="仿宋" w:cs="Times New Roman"/>
          <w:szCs w:val="32"/>
        </w:rPr>
        <w:t>安排三公经费总额</w:t>
      </w:r>
      <w:r>
        <w:rPr>
          <w:rFonts w:hint="eastAsia" w:ascii="仿宋" w:hAnsi="仿宋" w:eastAsia="仿宋" w:cs="Times New Roman"/>
          <w:szCs w:val="32"/>
          <w:lang w:val="en-US" w:eastAsia="zh-CN"/>
        </w:rPr>
        <w:t>13.87</w:t>
      </w:r>
      <w:r>
        <w:rPr>
          <w:rFonts w:hint="eastAsia" w:ascii="仿宋" w:hAnsi="仿宋" w:eastAsia="仿宋" w:cs="Times New Roman"/>
          <w:szCs w:val="32"/>
        </w:rPr>
        <w:t>万元，较上年减少</w:t>
      </w:r>
      <w:r>
        <w:rPr>
          <w:rFonts w:hint="eastAsia" w:ascii="仿宋" w:hAnsi="仿宋" w:eastAsia="仿宋" w:cs="Times New Roman"/>
          <w:szCs w:val="32"/>
          <w:lang w:val="en-US" w:eastAsia="zh-CN"/>
        </w:rPr>
        <w:t>0.19</w:t>
      </w:r>
      <w:r>
        <w:rPr>
          <w:rFonts w:hint="eastAsia" w:ascii="仿宋" w:hAnsi="仿宋" w:eastAsia="仿宋" w:cs="Times New Roman"/>
          <w:szCs w:val="32"/>
        </w:rPr>
        <w:t>万元，下降8 %，其中：公务用车运维费11.53万元，</w:t>
      </w:r>
      <w:r>
        <w:rPr>
          <w:rFonts w:hint="eastAsia" w:ascii="仿宋" w:hAnsi="仿宋" w:eastAsia="仿宋" w:cs="Times New Roman"/>
          <w:szCs w:val="32"/>
          <w:lang w:eastAsia="zh-CN"/>
        </w:rPr>
        <w:t>已</w:t>
      </w:r>
      <w:r>
        <w:rPr>
          <w:rFonts w:hint="eastAsia" w:ascii="仿宋" w:hAnsi="仿宋" w:eastAsia="仿宋" w:cs="Times New Roman"/>
          <w:szCs w:val="32"/>
        </w:rPr>
        <w:t>上年</w:t>
      </w:r>
      <w:r>
        <w:rPr>
          <w:rFonts w:hint="eastAsia" w:ascii="仿宋" w:hAnsi="仿宋" w:eastAsia="仿宋" w:cs="Times New Roman"/>
          <w:szCs w:val="32"/>
          <w:lang w:eastAsia="zh-CN"/>
        </w:rPr>
        <w:t>一致</w:t>
      </w:r>
      <w:r>
        <w:rPr>
          <w:rFonts w:hint="eastAsia" w:ascii="仿宋" w:hAnsi="仿宋" w:eastAsia="仿宋" w:cs="Times New Roman"/>
          <w:szCs w:val="32"/>
        </w:rPr>
        <w:t>；公务接待费2.</w:t>
      </w:r>
      <w:r>
        <w:rPr>
          <w:rFonts w:hint="eastAsia" w:ascii="仿宋" w:hAnsi="仿宋" w:eastAsia="仿宋" w:cs="Times New Roman"/>
          <w:szCs w:val="32"/>
          <w:lang w:val="en-US" w:eastAsia="zh-CN"/>
        </w:rPr>
        <w:t>34</w:t>
      </w:r>
      <w:r>
        <w:rPr>
          <w:rFonts w:hint="eastAsia" w:ascii="仿宋" w:hAnsi="仿宋" w:eastAsia="仿宋" w:cs="Times New Roman"/>
          <w:szCs w:val="32"/>
        </w:rPr>
        <w:t>万元，较上年减少</w:t>
      </w:r>
      <w:r>
        <w:rPr>
          <w:rFonts w:hint="eastAsia" w:ascii="仿宋" w:hAnsi="仿宋" w:eastAsia="仿宋" w:cs="Times New Roman"/>
          <w:szCs w:val="32"/>
          <w:lang w:val="en-US" w:eastAsia="zh-CN"/>
        </w:rPr>
        <w:t>0.19</w:t>
      </w:r>
      <w:r>
        <w:rPr>
          <w:rFonts w:hint="eastAsia" w:ascii="仿宋" w:hAnsi="仿宋" w:eastAsia="仿宋" w:cs="Times New Roman"/>
          <w:szCs w:val="32"/>
        </w:rPr>
        <w:t>万元，减少</w:t>
      </w:r>
      <w:r>
        <w:rPr>
          <w:rFonts w:hint="eastAsia" w:ascii="仿宋" w:hAnsi="仿宋" w:eastAsia="仿宋" w:cs="Times New Roman"/>
          <w:szCs w:val="32"/>
          <w:lang w:val="en-US" w:eastAsia="zh-CN"/>
        </w:rPr>
        <w:t>7</w:t>
      </w:r>
      <w:r>
        <w:rPr>
          <w:rFonts w:hint="eastAsia" w:ascii="仿宋" w:hAnsi="仿宋" w:eastAsia="仿宋" w:cs="Times New Roman"/>
          <w:szCs w:val="32"/>
        </w:rPr>
        <w:t>%。无因公出国（境）费和公务用车购置费。</w:t>
      </w:r>
    </w:p>
    <w:p>
      <w:pPr>
        <w:ind w:firstLine="793" w:firstLineChars="248"/>
        <w:rPr>
          <w:rFonts w:ascii="黑体" w:hAnsi="黑体" w:eastAsia="黑体"/>
          <w:szCs w:val="32"/>
        </w:rPr>
      </w:pPr>
      <w:r>
        <w:rPr>
          <w:rFonts w:hint="eastAsia" w:ascii="黑体" w:hAnsi="黑体" w:eastAsia="黑体"/>
          <w:szCs w:val="32"/>
        </w:rPr>
        <w:t>五、</w:t>
      </w:r>
      <w:r>
        <w:rPr>
          <w:rFonts w:ascii="黑体" w:hAnsi="黑体" w:eastAsia="黑体"/>
          <w:szCs w:val="32"/>
        </w:rPr>
        <w:t>绩效预算信息总体绩效目标：</w:t>
      </w:r>
    </w:p>
    <w:p>
      <w:pPr>
        <w:ind w:firstLine="640" w:firstLineChars="200"/>
        <w:rPr>
          <w:rFonts w:ascii="宋体" w:hAnsi="宋体" w:eastAsia="宋体" w:cs="宋体"/>
          <w:szCs w:val="32"/>
        </w:rPr>
      </w:pPr>
      <w:r>
        <w:rPr>
          <w:rFonts w:ascii="仿宋" w:hAnsi="仿宋" w:eastAsia="仿宋" w:cs="Times New Roman"/>
          <w:szCs w:val="32"/>
        </w:rPr>
        <w:t>总体绩效目标</w:t>
      </w:r>
      <w:r>
        <w:rPr>
          <w:rFonts w:hint="eastAsia" w:ascii="宋体" w:hAnsi="宋体" w:eastAsia="宋体" w:cs="宋体"/>
          <w:szCs w:val="32"/>
        </w:rPr>
        <w:t>：</w:t>
      </w:r>
    </w:p>
    <w:p>
      <w:pPr>
        <w:ind w:firstLine="640" w:firstLineChars="200"/>
        <w:rPr>
          <w:rFonts w:ascii="仿宋" w:hAnsi="仿宋" w:eastAsia="仿宋" w:cs="Times New Roman"/>
          <w:szCs w:val="32"/>
        </w:rPr>
      </w:pPr>
      <w:r>
        <w:rPr>
          <w:rFonts w:hint="eastAsia" w:ascii="仿宋" w:hAnsi="仿宋" w:eastAsia="仿宋" w:cs="Times New Roman"/>
          <w:szCs w:val="32"/>
        </w:rPr>
        <w:t>建立健全房地产开发企业管理制度，依法依规管理企业资质和开发经营行为，确保企业依法依规经营，推动房地产市场健康平稳发展。组织相关部门和各县区编制城市区老旧小区和城中村改造规划和年度计划，积极稳妥推进住房制度改革，按照房改政策要求，完成全市单位产公有住房出售审核工作及全市购房补贴审核工作，档案建档率</w:t>
      </w:r>
      <w:r>
        <w:rPr>
          <w:rFonts w:ascii="仿宋" w:hAnsi="仿宋" w:eastAsia="仿宋" w:cs="Times New Roman"/>
          <w:szCs w:val="32"/>
        </w:rPr>
        <w:t>100%。</w:t>
      </w:r>
      <w:r>
        <w:rPr>
          <w:rFonts w:hint="eastAsia" w:ascii="仿宋" w:hAnsi="仿宋" w:eastAsia="仿宋" w:cs="Times New Roman"/>
          <w:szCs w:val="32"/>
        </w:rPr>
        <w:t>通过学法，达到知法、守法目的，提高领导干部和行政执法人员素质，为依法行政创造良好的法律氛围和舆论环境。加强房屋稽查队伍建设，提高全员业务素质，激励工作热情，提高行业执法水平，提高执法工作标准化，程序化，规范化。</w:t>
      </w:r>
    </w:p>
    <w:p>
      <w:pPr>
        <w:spacing w:after="189" w:line="259" w:lineRule="auto"/>
        <w:ind w:left="644" w:firstLine="0"/>
        <w:rPr>
          <w:rFonts w:ascii="仿宋" w:hAnsi="仿宋" w:eastAsia="仿宋"/>
          <w:szCs w:val="32"/>
        </w:rPr>
      </w:pPr>
      <w:r>
        <w:rPr>
          <w:rFonts w:ascii="仿宋" w:hAnsi="仿宋" w:eastAsia="仿宋"/>
          <w:szCs w:val="32"/>
        </w:rPr>
        <w:t>部门职责及工作活动绩效目标指标：</w:t>
      </w:r>
      <w:bookmarkStart w:id="0" w:name="_Toc507404233"/>
    </w:p>
    <w:p>
      <w:pPr>
        <w:jc w:val="center"/>
        <w:outlineLvl w:val="0"/>
        <w:rPr>
          <w:rFonts w:ascii="方正小标宋_GBK" w:eastAsia="方正小标宋_GBK"/>
        </w:rPr>
      </w:pPr>
      <w:r>
        <w:rPr>
          <w:rFonts w:hint="eastAsia" w:ascii="方正小标宋_GBK" w:eastAsia="方正小标宋_GBK"/>
        </w:rPr>
        <w:t>部门职责</w:t>
      </w:r>
      <w:r>
        <w:rPr>
          <w:rFonts w:ascii="方正小标宋_GBK" w:eastAsia="方正小标宋_GBK"/>
        </w:rPr>
        <w:t>-工作活动绩效目标</w:t>
      </w:r>
      <w:bookmarkEnd w:id="0"/>
    </w:p>
    <w:tbl>
      <w:tblPr>
        <w:tblStyle w:val="5"/>
        <w:tblW w:w="1391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94"/>
        <w:gridCol w:w="2977"/>
        <w:gridCol w:w="2856"/>
        <w:gridCol w:w="1301"/>
        <w:gridCol w:w="845"/>
        <w:gridCol w:w="850"/>
        <w:gridCol w:w="713"/>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769"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sz w:val="24"/>
              </w:rPr>
            </w:pPr>
            <w:r>
              <w:rPr>
                <w:rFonts w:ascii="方正小标宋_GBK" w:eastAsia="方正小标宋_GBK"/>
                <w:sz w:val="24"/>
              </w:rPr>
              <w:t>335秦皇岛市住房保障和房产管理局</w:t>
            </w:r>
          </w:p>
        </w:tc>
        <w:tc>
          <w:tcPr>
            <w:tcW w:w="3145"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sz w:val="21"/>
                <w:szCs w:val="21"/>
              </w:rPr>
            </w:pPr>
            <w:r>
              <w:rPr>
                <w:rFonts w:ascii="方正书宋_GBK" w:eastAsia="方正书宋_GBK"/>
                <w:b/>
                <w:sz w:val="21"/>
                <w:szCs w:val="21"/>
              </w:rPr>
              <w:t>职责活动</w:t>
            </w:r>
          </w:p>
        </w:tc>
        <w:tc>
          <w:tcPr>
            <w:tcW w:w="1294" w:type="dxa"/>
            <w:vMerge w:val="restart"/>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年度预算数</w:t>
            </w:r>
          </w:p>
        </w:tc>
        <w:tc>
          <w:tcPr>
            <w:tcW w:w="2977" w:type="dxa"/>
            <w:vMerge w:val="restart"/>
            <w:shd w:val="clear" w:color="auto" w:fill="auto"/>
            <w:vAlign w:val="center"/>
          </w:tcPr>
          <w:p>
            <w:pPr>
              <w:spacing w:line="300" w:lineRule="exact"/>
              <w:jc w:val="center"/>
              <w:rPr>
                <w:rFonts w:ascii="方正书宋_GBK" w:eastAsia="方正书宋_GBK"/>
                <w:b/>
                <w:sz w:val="21"/>
                <w:szCs w:val="21"/>
              </w:rPr>
            </w:pPr>
            <w:r>
              <w:rPr>
                <w:rFonts w:ascii="方正书宋_GBK" w:eastAsia="方正书宋_GBK"/>
                <w:b/>
                <w:sz w:val="21"/>
                <w:szCs w:val="21"/>
              </w:rPr>
              <w:t>内容描述</w:t>
            </w:r>
          </w:p>
        </w:tc>
        <w:tc>
          <w:tcPr>
            <w:tcW w:w="2856" w:type="dxa"/>
            <w:vMerge w:val="restart"/>
            <w:shd w:val="clear" w:color="auto" w:fill="auto"/>
            <w:vAlign w:val="center"/>
          </w:tcPr>
          <w:p>
            <w:pPr>
              <w:spacing w:line="300" w:lineRule="exact"/>
              <w:jc w:val="center"/>
              <w:rPr>
                <w:rFonts w:ascii="方正书宋_GBK" w:eastAsia="方正书宋_GBK"/>
                <w:b/>
                <w:sz w:val="21"/>
                <w:szCs w:val="21"/>
              </w:rPr>
            </w:pPr>
            <w:r>
              <w:rPr>
                <w:rFonts w:ascii="方正书宋_GBK" w:eastAsia="方正书宋_GBK"/>
                <w:b/>
                <w:sz w:val="21"/>
                <w:szCs w:val="21"/>
              </w:rPr>
              <w:t>绩效目标</w:t>
            </w:r>
          </w:p>
        </w:tc>
        <w:tc>
          <w:tcPr>
            <w:tcW w:w="1301" w:type="dxa"/>
            <w:vMerge w:val="restart"/>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绩效指标</w:t>
            </w:r>
          </w:p>
        </w:tc>
        <w:tc>
          <w:tcPr>
            <w:tcW w:w="3145" w:type="dxa"/>
            <w:gridSpan w:val="4"/>
            <w:shd w:val="clear" w:color="auto" w:fill="auto"/>
            <w:vAlign w:val="center"/>
          </w:tcPr>
          <w:p>
            <w:pPr>
              <w:spacing w:line="300" w:lineRule="exact"/>
              <w:jc w:val="center"/>
              <w:rPr>
                <w:rFonts w:ascii="方正书宋_GBK" w:eastAsia="方正书宋_GBK"/>
                <w:b/>
                <w:sz w:val="21"/>
                <w:szCs w:val="21"/>
              </w:rPr>
            </w:pPr>
            <w:r>
              <w:rPr>
                <w:rFonts w:ascii="方正书宋_GBK" w:eastAsia="方正书宋_GBK"/>
                <w:b/>
                <w:sz w:val="21"/>
                <w:szCs w:val="21"/>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outlineLvl w:val="0"/>
              <w:rPr>
                <w:sz w:val="21"/>
                <w:szCs w:val="21"/>
              </w:rPr>
            </w:pPr>
          </w:p>
        </w:tc>
        <w:tc>
          <w:tcPr>
            <w:tcW w:w="1294" w:type="dxa"/>
            <w:vMerge w:val="continue"/>
            <w:shd w:val="clear" w:color="auto" w:fill="auto"/>
            <w:vAlign w:val="center"/>
          </w:tcPr>
          <w:p>
            <w:pPr>
              <w:spacing w:line="300" w:lineRule="exact"/>
              <w:outlineLvl w:val="0"/>
              <w:rPr>
                <w:sz w:val="21"/>
                <w:szCs w:val="21"/>
              </w:rPr>
            </w:pPr>
          </w:p>
        </w:tc>
        <w:tc>
          <w:tcPr>
            <w:tcW w:w="2977" w:type="dxa"/>
            <w:vMerge w:val="continue"/>
            <w:shd w:val="clear" w:color="auto" w:fill="auto"/>
            <w:vAlign w:val="center"/>
          </w:tcPr>
          <w:p>
            <w:pPr>
              <w:spacing w:line="300" w:lineRule="exact"/>
              <w:outlineLvl w:val="0"/>
              <w:rPr>
                <w:sz w:val="21"/>
                <w:szCs w:val="21"/>
              </w:rPr>
            </w:pPr>
          </w:p>
        </w:tc>
        <w:tc>
          <w:tcPr>
            <w:tcW w:w="2856" w:type="dxa"/>
            <w:vMerge w:val="continue"/>
            <w:shd w:val="clear" w:color="auto" w:fill="auto"/>
            <w:vAlign w:val="center"/>
          </w:tcPr>
          <w:p>
            <w:pPr>
              <w:spacing w:line="300" w:lineRule="exact"/>
              <w:outlineLvl w:val="0"/>
              <w:rPr>
                <w:sz w:val="21"/>
                <w:szCs w:val="21"/>
              </w:rPr>
            </w:pPr>
          </w:p>
        </w:tc>
        <w:tc>
          <w:tcPr>
            <w:tcW w:w="1301" w:type="dxa"/>
            <w:vMerge w:val="continue"/>
            <w:shd w:val="clear" w:color="auto" w:fill="auto"/>
            <w:vAlign w:val="center"/>
          </w:tcPr>
          <w:p>
            <w:pPr>
              <w:spacing w:line="300" w:lineRule="exact"/>
              <w:outlineLvl w:val="0"/>
              <w:rPr>
                <w:sz w:val="21"/>
                <w:szCs w:val="21"/>
              </w:rPr>
            </w:pPr>
          </w:p>
        </w:tc>
        <w:tc>
          <w:tcPr>
            <w:tcW w:w="845" w:type="dxa"/>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优</w:t>
            </w:r>
          </w:p>
        </w:tc>
        <w:tc>
          <w:tcPr>
            <w:tcW w:w="850" w:type="dxa"/>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良</w:t>
            </w:r>
          </w:p>
        </w:tc>
        <w:tc>
          <w:tcPr>
            <w:tcW w:w="713" w:type="dxa"/>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中</w:t>
            </w:r>
          </w:p>
        </w:tc>
        <w:tc>
          <w:tcPr>
            <w:tcW w:w="737" w:type="dxa"/>
            <w:shd w:val="clear" w:color="auto" w:fill="auto"/>
            <w:vAlign w:val="center"/>
          </w:tcPr>
          <w:p>
            <w:pPr>
              <w:spacing w:line="300" w:lineRule="exact"/>
              <w:ind w:firstLine="0"/>
              <w:rPr>
                <w:rFonts w:ascii="方正书宋_GBK" w:eastAsia="方正书宋_GBK"/>
                <w:b/>
                <w:sz w:val="21"/>
                <w:szCs w:val="21"/>
              </w:rPr>
            </w:pPr>
            <w:r>
              <w:rPr>
                <w:rFonts w:hint="eastAsia" w:ascii="方正书宋_GBK" w:eastAsia="方正书宋_GBK"/>
                <w:b/>
                <w:sz w:val="21"/>
                <w:szCs w:val="21"/>
              </w:rPr>
              <w:t xml:space="preserve">  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一、房产管理</w:t>
            </w:r>
          </w:p>
        </w:tc>
        <w:tc>
          <w:tcPr>
            <w:tcW w:w="1294" w:type="dxa"/>
            <w:shd w:val="clear" w:color="auto" w:fill="auto"/>
            <w:vAlign w:val="center"/>
          </w:tcPr>
          <w:p>
            <w:pPr>
              <w:spacing w:line="300" w:lineRule="exact"/>
              <w:ind w:firstLine="0"/>
              <w:rPr>
                <w:rFonts w:hint="eastAsia" w:ascii="方正书宋_GBK" w:eastAsia="方正书宋_GBK"/>
                <w:sz w:val="21"/>
                <w:szCs w:val="21"/>
                <w:lang w:val="en-US" w:eastAsia="zh-CN"/>
              </w:rPr>
            </w:pPr>
            <w:r>
              <w:rPr>
                <w:rFonts w:hint="eastAsia" w:ascii="方正书宋_GBK" w:eastAsia="方正书宋_GBK"/>
                <w:sz w:val="21"/>
                <w:szCs w:val="21"/>
                <w:lang w:val="en-US" w:eastAsia="zh-CN"/>
              </w:rPr>
              <w:t>1981.36</w:t>
            </w:r>
          </w:p>
        </w:tc>
        <w:tc>
          <w:tcPr>
            <w:tcW w:w="2977"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贯彻落实国家和省住房保障和房产管理方面的法律、法规和政策，研究拟定全市住房保障和房产管理的规章和政策并指导实施；住房制度改革工作的推进、指导和协调工作；市直公房的经营管理和维修管理；城市区房改资金和住宅专项维修资金的归集、使用审批和监督;全市各类房屋交易、权属登记管理、指导及监督检查，全市房产测绘的管理和房屋测绘成果的审核；全市房地产市场的监督管理、发展规划编制和市场预测、信息发布。全市物业行业、物业企业资质管理，物业经营活动的监督检查；全市房地产开发行业、开发企业资质的管理、监督检查；编制全市住宅发展规划</w:t>
            </w:r>
          </w:p>
        </w:tc>
        <w:tc>
          <w:tcPr>
            <w:tcW w:w="2856"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建立健全房地产开发企业管理制度，依法依规管理企业资质和开发经营行为，确保企业依法依规经营，推动房地产市场健康平稳发展。组织相关部门和各县区编制城市区老旧小区和城中村改造规划和年度计划，积极稳妥推进住房制度改革，按照房改政策要求，完成全市单位产公有住房出售审核工作及全市购房补贴审核工作，档案建档率100%。通过学法，达到知法、守法目的，提高领导干部和行政执法人员素质，为依法行政创造良好的法律氛围和舆论环境。加强房屋稽查队伍建设，提高全员业务素质，激励工作热情，提高行业执法水平，提高执法工作标准化，程序化，规范化。</w:t>
            </w:r>
          </w:p>
        </w:tc>
        <w:tc>
          <w:tcPr>
            <w:tcW w:w="1301" w:type="dxa"/>
            <w:shd w:val="clear" w:color="auto" w:fill="auto"/>
            <w:vAlign w:val="center"/>
          </w:tcPr>
          <w:p>
            <w:pPr>
              <w:spacing w:line="300" w:lineRule="exact"/>
              <w:rPr>
                <w:rFonts w:ascii="方正书宋_GBK" w:eastAsia="方正书宋_GBK"/>
                <w:sz w:val="21"/>
                <w:szCs w:val="21"/>
              </w:rPr>
            </w:pPr>
          </w:p>
        </w:tc>
        <w:tc>
          <w:tcPr>
            <w:tcW w:w="845" w:type="dxa"/>
            <w:shd w:val="clear" w:color="auto" w:fill="auto"/>
            <w:vAlign w:val="center"/>
          </w:tcPr>
          <w:p>
            <w:pPr>
              <w:spacing w:line="300" w:lineRule="exact"/>
              <w:jc w:val="center"/>
              <w:rPr>
                <w:rFonts w:ascii="方正书宋_GBK" w:eastAsia="方正书宋_GBK"/>
                <w:sz w:val="21"/>
                <w:szCs w:val="21"/>
              </w:rPr>
            </w:pPr>
          </w:p>
        </w:tc>
        <w:tc>
          <w:tcPr>
            <w:tcW w:w="850" w:type="dxa"/>
            <w:shd w:val="clear" w:color="auto" w:fill="auto"/>
            <w:vAlign w:val="center"/>
          </w:tcPr>
          <w:p>
            <w:pPr>
              <w:spacing w:line="300" w:lineRule="exact"/>
              <w:jc w:val="center"/>
              <w:rPr>
                <w:rFonts w:ascii="方正书宋_GBK" w:eastAsia="方正书宋_GBK"/>
                <w:sz w:val="21"/>
                <w:szCs w:val="21"/>
              </w:rPr>
            </w:pPr>
          </w:p>
        </w:tc>
        <w:tc>
          <w:tcPr>
            <w:tcW w:w="713" w:type="dxa"/>
            <w:shd w:val="clear" w:color="auto" w:fill="auto"/>
            <w:vAlign w:val="center"/>
          </w:tcPr>
          <w:p>
            <w:pPr>
              <w:spacing w:line="300" w:lineRule="exact"/>
              <w:jc w:val="center"/>
              <w:rPr>
                <w:rFonts w:ascii="方正书宋_GBK" w:eastAsia="方正书宋_GBK"/>
                <w:sz w:val="21"/>
                <w:szCs w:val="21"/>
              </w:rPr>
            </w:pPr>
          </w:p>
        </w:tc>
        <w:tc>
          <w:tcPr>
            <w:tcW w:w="737" w:type="dxa"/>
            <w:shd w:val="clear" w:color="auto" w:fill="auto"/>
            <w:vAlign w:val="center"/>
          </w:tcPr>
          <w:p>
            <w:pPr>
              <w:spacing w:line="300" w:lineRule="exact"/>
              <w:jc w:val="center"/>
              <w:rPr>
                <w:rFonts w:ascii="方正书宋_GBK" w:eastAsia="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1、房地产开发企业管理</w:t>
            </w:r>
          </w:p>
        </w:tc>
        <w:tc>
          <w:tcPr>
            <w:tcW w:w="1294" w:type="dxa"/>
            <w:vMerge w:val="restart"/>
            <w:shd w:val="clear" w:color="auto" w:fill="auto"/>
            <w:vAlign w:val="center"/>
          </w:tcPr>
          <w:p>
            <w:pPr>
              <w:spacing w:line="300" w:lineRule="exact"/>
              <w:rPr>
                <w:rFonts w:ascii="方正书宋_GBK" w:eastAsia="方正书宋_GBK"/>
                <w:sz w:val="21"/>
                <w:szCs w:val="21"/>
              </w:rPr>
            </w:pPr>
          </w:p>
        </w:tc>
        <w:tc>
          <w:tcPr>
            <w:tcW w:w="2977"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按照建设部《房地产开发企业资质管理办法》（77号令）《住房和城设关于修改〈房地产开发企业资质管理规定〉等部门规章的决定》（24号令）和《秦皇岛市房地产开发企业资质管理办法》（秦房字[2013]125号）的规定进行初审、复审、审核，对符合要求的企业颁发证书。每半年对房地产开发企业资质的有效期和经营情况进行检查，被检查对象按照抽签的方式确定，每次检查全部企业的三分之一。《秦皇岛市房地产开发企业信用管理办法（试行）》（秦政办规[2017]6号）每半年对房地产信用信息收集汇总公布。</w:t>
            </w:r>
          </w:p>
        </w:tc>
        <w:tc>
          <w:tcPr>
            <w:tcW w:w="2856"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依照法律法规严格按照审批程序和时间完成审批事项，及时进行信息公开，建立公开、透明的机制。按时完成检查任务，对存在问题的企业进行依法处理。</w:t>
            </w: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资质审批完成率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房地产开发企业信用公布完成率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定期检查完成率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培训完成率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2、棚户区改造</w:t>
            </w:r>
          </w:p>
        </w:tc>
        <w:tc>
          <w:tcPr>
            <w:tcW w:w="1294" w:type="dxa"/>
            <w:vMerge w:val="restart"/>
            <w:shd w:val="clear" w:color="auto" w:fill="auto"/>
            <w:vAlign w:val="center"/>
          </w:tcPr>
          <w:p>
            <w:pPr>
              <w:spacing w:line="300" w:lineRule="exact"/>
              <w:rPr>
                <w:rFonts w:ascii="方正书宋_GBK" w:eastAsia="方正书宋_GBK"/>
                <w:sz w:val="21"/>
                <w:szCs w:val="21"/>
              </w:rPr>
            </w:pPr>
          </w:p>
        </w:tc>
        <w:tc>
          <w:tcPr>
            <w:tcW w:w="2977"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编制或规划棚户区改造计划；组织实施棚户区改造</w:t>
            </w:r>
          </w:p>
        </w:tc>
        <w:tc>
          <w:tcPr>
            <w:tcW w:w="2856"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编制完成棚户区改造计划；基本建成棚户区改造安置用房753套。确保新开工棚户区改造安置用房8000套。</w:t>
            </w: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完成计划编撰</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10月底前基本建成率100%</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10月底前全部开工率100%</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3、房改业务管理</w:t>
            </w:r>
          </w:p>
        </w:tc>
        <w:tc>
          <w:tcPr>
            <w:tcW w:w="1294" w:type="dxa"/>
            <w:vMerge w:val="restart"/>
            <w:shd w:val="clear" w:color="auto" w:fill="auto"/>
            <w:vAlign w:val="center"/>
          </w:tcPr>
          <w:p>
            <w:pPr>
              <w:spacing w:line="300" w:lineRule="exact"/>
              <w:rPr>
                <w:rFonts w:ascii="方正书宋_GBK" w:eastAsia="方正书宋_GBK"/>
                <w:sz w:val="21"/>
                <w:szCs w:val="21"/>
              </w:rPr>
            </w:pPr>
          </w:p>
        </w:tc>
        <w:tc>
          <w:tcPr>
            <w:tcW w:w="2977"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严格执行有关房改政策，完成单位产公有住房的出售审核和全市住房分配货币化政策的实施工作，积极协调有关部门解决历史遗留问题，确保百姓利益无损失，并建立健全纸质及电子档案。</w:t>
            </w:r>
          </w:p>
        </w:tc>
        <w:tc>
          <w:tcPr>
            <w:tcW w:w="2856"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完成单位产公有住房的出售审核和全市住房分配货币化政策的实施工作，建立健全纸质及电子档案 ，出售审核完成率达到100%。妥善处理房改遗留问题，避免产生新的社会矛盾。</w:t>
            </w: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单位产公有住房出售审核完成率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购房补贴审核完成率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建立档案完成率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4、住房资金管理</w:t>
            </w:r>
          </w:p>
        </w:tc>
        <w:tc>
          <w:tcPr>
            <w:tcW w:w="1294" w:type="dxa"/>
            <w:vMerge w:val="restart"/>
            <w:shd w:val="clear" w:color="auto" w:fill="auto"/>
            <w:vAlign w:val="center"/>
          </w:tcPr>
          <w:p>
            <w:pPr>
              <w:spacing w:line="300" w:lineRule="exact"/>
              <w:rPr>
                <w:rFonts w:ascii="方正书宋_GBK" w:eastAsia="方正书宋_GBK"/>
                <w:sz w:val="21"/>
                <w:szCs w:val="21"/>
              </w:rPr>
            </w:pPr>
          </w:p>
        </w:tc>
        <w:tc>
          <w:tcPr>
            <w:tcW w:w="2977"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严格执行相关资金管理政策，受理并完成房改资金的归集、支付及使用审核工作，并建立健全纸质及电子档案。严格执行房改相关政策，受理全市购房补贴资金的收发工作，并建立健全纸质及电子档案。</w:t>
            </w:r>
          </w:p>
        </w:tc>
        <w:tc>
          <w:tcPr>
            <w:tcW w:w="2856"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受理并完成房改资金的归集、支付及使用审核工作，并建立健全纸质及电子档案。严格执行房改相关政策，受理全市购房补贴资金的收发工作，并建立健全纸质及电子档案。</w:t>
            </w: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清退完成率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购房补贴资金收支受理率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房改资金收支受理率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5、执法监察</w:t>
            </w:r>
          </w:p>
        </w:tc>
        <w:tc>
          <w:tcPr>
            <w:tcW w:w="1294" w:type="dxa"/>
            <w:vMerge w:val="restart"/>
            <w:shd w:val="clear" w:color="auto" w:fill="auto"/>
            <w:vAlign w:val="center"/>
          </w:tcPr>
          <w:p>
            <w:pPr>
              <w:spacing w:line="300" w:lineRule="exact"/>
              <w:rPr>
                <w:rFonts w:ascii="方正书宋_GBK" w:eastAsia="方正书宋_GBK"/>
                <w:sz w:val="21"/>
                <w:szCs w:val="21"/>
              </w:rPr>
            </w:pPr>
          </w:p>
        </w:tc>
        <w:tc>
          <w:tcPr>
            <w:tcW w:w="2977"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负责全市住房保障和房产管理工作有关法律、法规、政策执行情况的监督、检查和调查研究工作；负责组织起草和审核全市住房保障和房产管理方面的规范性文件；负责执法过错和错案追究、行政复议和行政诉讼；负责组织有关事项的听证工作；负责组织有关法律、法规的宣传、教育和培训。</w:t>
            </w:r>
          </w:p>
        </w:tc>
        <w:tc>
          <w:tcPr>
            <w:tcW w:w="2856"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做好法制宣传各项工作，为依法行政创造良好的法律氛围和舆论环境。通过依法受理并办理行政复议案件，办理行政诉讼，及时纠正机关违法不当行为，保障申请人合法权益，通过组织全局依法行政考核工作，进一步推动法治工作。</w:t>
            </w: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根据市政府依法行政考核评价指标衡量</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做好法制宣传工作为依法行政创造良好的法律氛围和舆论环境</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通过依法受理并办理行政复议、行政诉讼案件，保障妆事人合法权益</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6、物业服务管理</w:t>
            </w:r>
          </w:p>
        </w:tc>
        <w:tc>
          <w:tcPr>
            <w:tcW w:w="1294" w:type="dxa"/>
            <w:vMerge w:val="restart"/>
            <w:shd w:val="clear" w:color="auto" w:fill="auto"/>
            <w:vAlign w:val="center"/>
          </w:tcPr>
          <w:p>
            <w:pPr>
              <w:spacing w:line="300" w:lineRule="exact"/>
              <w:rPr>
                <w:rFonts w:ascii="方正书宋_GBK" w:eastAsia="方正书宋_GBK"/>
                <w:sz w:val="21"/>
                <w:szCs w:val="21"/>
              </w:rPr>
            </w:pPr>
          </w:p>
        </w:tc>
        <w:tc>
          <w:tcPr>
            <w:tcW w:w="2977"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制定全市物业服务行业政策；指导和监督县区物业管理部门；对本市物业企业监督及信用管进；对县区物业管理工作目标责任考核；完善住宅专项维修资金归集、使用、计息等管理流程。</w:t>
            </w:r>
          </w:p>
        </w:tc>
        <w:tc>
          <w:tcPr>
            <w:tcW w:w="2856"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指导和监督县区物业管理部门；对本市物业企业监督及信用管进；对县区物业管理工作目标责任考核；完善住宅专项维修资金归集、使用、计息等管理流程。</w:t>
            </w: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维修资金归集率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目标责任考核完成率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监督覆盖率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7、老旧小区物业管理</w:t>
            </w:r>
          </w:p>
        </w:tc>
        <w:tc>
          <w:tcPr>
            <w:tcW w:w="1294" w:type="dxa"/>
            <w:vMerge w:val="restart"/>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800.00</w:t>
            </w:r>
          </w:p>
        </w:tc>
        <w:tc>
          <w:tcPr>
            <w:tcW w:w="2977"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提升老旧小区物业服务水平，加强小区环境整治力度，并保持良好环境；小区路面硬化、绿化补栽、内外墙粉刷、屋面防水及其他附属工程。</w:t>
            </w:r>
          </w:p>
        </w:tc>
        <w:tc>
          <w:tcPr>
            <w:tcW w:w="2856"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提升老旧小区物业服务水平，加强小区环境整治力度，并保持良好环境，提升城市形象，完善小区使用功能，增强小区使用效率，提升城市形象。</w:t>
            </w: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老旧小区环境整洁度</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70%及以上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50%及以上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物业服务满意度比例</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70%及以上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50%及以上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社会满意度比例</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70%及以上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50%及以上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8、房屋维修</w:t>
            </w:r>
          </w:p>
        </w:tc>
        <w:tc>
          <w:tcPr>
            <w:tcW w:w="1294" w:type="dxa"/>
            <w:vMerge w:val="restart"/>
            <w:shd w:val="clear" w:color="auto" w:fill="auto"/>
            <w:vAlign w:val="center"/>
          </w:tcPr>
          <w:p>
            <w:pPr>
              <w:spacing w:line="300" w:lineRule="exact"/>
              <w:ind w:firstLine="0"/>
              <w:rPr>
                <w:rFonts w:ascii="方正书宋_GBK" w:eastAsia="方正书宋_GBK"/>
                <w:sz w:val="21"/>
                <w:szCs w:val="21"/>
              </w:rPr>
            </w:pPr>
          </w:p>
        </w:tc>
        <w:tc>
          <w:tcPr>
            <w:tcW w:w="2977"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完善房屋修缮制度、标准，组织编制城市房屋修缮的长期规划和短期计划。</w:t>
            </w:r>
          </w:p>
        </w:tc>
        <w:tc>
          <w:tcPr>
            <w:tcW w:w="2856"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加强与市长热线、百姓关注等涉及群众住房维修排水养护清掏等方面的工作。防止住房安全事故发生。</w:t>
            </w: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降低百姓投诉率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70%及以上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年度维修计划完成率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w:t>
            </w:r>
            <w:r>
              <w:rPr>
                <w:rFonts w:hint="eastAsia" w:ascii="方正书宋_GBK" w:eastAsia="方正书宋_GBK"/>
                <w:sz w:val="21"/>
                <w:szCs w:val="21"/>
              </w:rPr>
              <w:t xml:space="preserve"> </w:t>
            </w:r>
            <w:r>
              <w:rPr>
                <w:rFonts w:ascii="方正书宋_GBK" w:eastAsia="方正书宋_GBK"/>
                <w:sz w:val="21"/>
                <w:szCs w:val="21"/>
              </w:rPr>
              <w:t>%及以上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70%及以上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受理日常报修办结率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70%及以上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施工质量合格率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9、房屋租金征缴</w:t>
            </w:r>
          </w:p>
        </w:tc>
        <w:tc>
          <w:tcPr>
            <w:tcW w:w="1294" w:type="dxa"/>
            <w:vMerge w:val="restart"/>
            <w:shd w:val="clear" w:color="auto" w:fill="auto"/>
            <w:vAlign w:val="center"/>
          </w:tcPr>
          <w:p>
            <w:pPr>
              <w:spacing w:line="300" w:lineRule="exact"/>
              <w:rPr>
                <w:rFonts w:hint="eastAsia" w:ascii="方正书宋_GBK" w:eastAsia="方正书宋_GBK"/>
                <w:sz w:val="21"/>
                <w:szCs w:val="21"/>
                <w:lang w:val="en-US" w:eastAsia="zh-CN"/>
              </w:rPr>
            </w:pPr>
            <w:r>
              <w:rPr>
                <w:rFonts w:hint="eastAsia" w:ascii="方正书宋_GBK" w:eastAsia="方正书宋_GBK"/>
                <w:sz w:val="21"/>
                <w:szCs w:val="21"/>
                <w:lang w:val="en-US" w:eastAsia="zh-CN"/>
              </w:rPr>
              <w:t>480</w:t>
            </w:r>
          </w:p>
        </w:tc>
        <w:tc>
          <w:tcPr>
            <w:tcW w:w="2977"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制定和完善收缴程序和管理制度，加强资金管控，保时保量完成每年工作任务</w:t>
            </w:r>
          </w:p>
        </w:tc>
        <w:tc>
          <w:tcPr>
            <w:tcW w:w="2856"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建立全市统一收缴标准，程序和流程。依法合规有效运作，加强收缴资金管控，使资金安全管理加强。</w:t>
            </w: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合同签订率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保证租金收缴率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收费准确率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10、房屋权属登记及测绘管理</w:t>
            </w:r>
          </w:p>
        </w:tc>
        <w:tc>
          <w:tcPr>
            <w:tcW w:w="1294" w:type="dxa"/>
            <w:vMerge w:val="restart"/>
            <w:shd w:val="clear" w:color="auto" w:fill="auto"/>
            <w:vAlign w:val="center"/>
          </w:tcPr>
          <w:p>
            <w:pPr>
              <w:spacing w:line="300" w:lineRule="exact"/>
              <w:ind w:firstLine="0"/>
              <w:rPr>
                <w:rFonts w:ascii="方正书宋_GBK" w:eastAsia="方正书宋_GBK"/>
                <w:sz w:val="21"/>
                <w:szCs w:val="21"/>
              </w:rPr>
            </w:pPr>
          </w:p>
        </w:tc>
        <w:tc>
          <w:tcPr>
            <w:tcW w:w="2977"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完善《秦皇岛市房地产登记技术规程实施细则》，负责全市各类房屋交易、权属登记工作的受理、审核、缮发权证工作；负责全市各类房屋面积的预、实测、面积计算、绘制成图及上证配图工作；负责全市房屋产籍档案的整理、入卷、查询及出具查档证明工作；负责对各区局业务进行监督、指导工作；房产信息维修维护。</w:t>
            </w:r>
          </w:p>
        </w:tc>
        <w:tc>
          <w:tcPr>
            <w:tcW w:w="2856"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制定全市各类房屋交易、权属登记管理业务规定、流程及其实施的管理，加强全市各类房屋交易、权属登记从业人员的业务培训，加大对四县房屋各类房屋交易、权属登记管理的业务指导。规范房屋登记、测绘、产籍档案工作流程，完成年度各项工作任务，促进房屋交易权属登记市场健康发展。房产信息维修维护。</w:t>
            </w: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百姓满意度</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测绘工作完成率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房屋登记率信息维护</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11、房地产市场监督管理</w:t>
            </w:r>
          </w:p>
        </w:tc>
        <w:tc>
          <w:tcPr>
            <w:tcW w:w="1294" w:type="dxa"/>
            <w:vMerge w:val="restart"/>
            <w:shd w:val="clear" w:color="auto" w:fill="auto"/>
            <w:vAlign w:val="center"/>
          </w:tcPr>
          <w:p>
            <w:pPr>
              <w:spacing w:line="300" w:lineRule="exact"/>
              <w:ind w:firstLine="0"/>
              <w:rPr>
                <w:rFonts w:hint="eastAsia" w:ascii="方正书宋_GBK" w:eastAsia="方正书宋_GBK"/>
                <w:sz w:val="21"/>
                <w:szCs w:val="21"/>
                <w:lang w:val="en-US" w:eastAsia="zh-CN"/>
              </w:rPr>
            </w:pPr>
            <w:r>
              <w:rPr>
                <w:rFonts w:hint="eastAsia" w:ascii="方正书宋_GBK" w:eastAsia="方正书宋_GBK"/>
                <w:sz w:val="21"/>
                <w:szCs w:val="21"/>
                <w:lang w:val="en-US" w:eastAsia="zh-CN"/>
              </w:rPr>
              <w:t>701.36</w:t>
            </w:r>
          </w:p>
        </w:tc>
        <w:tc>
          <w:tcPr>
            <w:tcW w:w="2977"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研究制定全市房地产市场监管措施计划实施；制定房地产市场从业人员培训和对县、区的业务指导计划；对全市房地产市场基础数据的统计和分析。负责房地产经纪机构资格备案等活动。负责本市城市区域内新建商品房预售资金监管和拨付；海港区范围内存量房网签备案和资金监管；海港区城市区域范围内房地产经纪机构资格备案；本市城市区域内在建工程抵押现场勘查工作。</w:t>
            </w:r>
          </w:p>
        </w:tc>
        <w:tc>
          <w:tcPr>
            <w:tcW w:w="2856"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建立健全规范有序的房地产市场秩序，不断提升房地产市场从业人员的素质，房地产市场形势分析。加强业务培训，提升人员素质，规范工作流程，完成年度各项工作任务，健全规范有序的房地产市场秩序，促进房产市场健康发展。</w:t>
            </w: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市场形势分析准确率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房地产市场监督检查计划执行率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中介机构的备案完成率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百姓满意度</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存量房网签工作完成率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9</w:t>
            </w:r>
            <w:r>
              <w:rPr>
                <w:rFonts w:ascii="方正书宋_GBK" w:eastAsia="方正书宋_GBK"/>
                <w:sz w:val="21"/>
                <w:szCs w:val="21"/>
              </w:rPr>
              <w:t>0%</w:t>
            </w:r>
            <w:r>
              <w:rPr>
                <w:rFonts w:hint="eastAsia" w:ascii="方正书宋_GBK" w:eastAsia="方正书宋_GBK"/>
                <w:sz w:val="21"/>
                <w:szCs w:val="21"/>
              </w:rPr>
              <w:t xml:space="preserve"> </w:t>
            </w:r>
            <w:r>
              <w:rPr>
                <w:rFonts w:ascii="方正书宋_GBK" w:eastAsia="方正书宋_GBK"/>
                <w:sz w:val="21"/>
                <w:szCs w:val="21"/>
              </w:rPr>
              <w:t>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商品房资金监管工作完成率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房地产经纪机构资格备案工作完成率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在建工程抵押现场勘查工作完成率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95%及以上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92" w:hRule="atLeast"/>
          <w:jc w:val="center"/>
        </w:trPr>
        <w:tc>
          <w:tcPr>
            <w:tcW w:w="2341" w:type="dxa"/>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二、保障性住房管理</w:t>
            </w:r>
          </w:p>
        </w:tc>
        <w:tc>
          <w:tcPr>
            <w:tcW w:w="1294" w:type="dxa"/>
            <w:shd w:val="clear" w:color="auto" w:fill="auto"/>
            <w:vAlign w:val="center"/>
          </w:tcPr>
          <w:p>
            <w:pPr>
              <w:spacing w:line="300" w:lineRule="exact"/>
              <w:ind w:firstLine="0"/>
              <w:rPr>
                <w:rFonts w:hint="eastAsia" w:ascii="方正书宋_GBK" w:eastAsia="方正书宋_GBK"/>
                <w:sz w:val="21"/>
                <w:szCs w:val="21"/>
                <w:lang w:val="en-US" w:eastAsia="zh-CN"/>
              </w:rPr>
            </w:pPr>
            <w:r>
              <w:rPr>
                <w:rFonts w:ascii="方正书宋_GBK" w:eastAsia="方正书宋_GBK"/>
                <w:sz w:val="21"/>
                <w:szCs w:val="21"/>
              </w:rPr>
              <w:t>10</w:t>
            </w:r>
            <w:r>
              <w:rPr>
                <w:rFonts w:hint="eastAsia" w:ascii="方正书宋_GBK" w:eastAsia="方正书宋_GBK"/>
                <w:sz w:val="21"/>
                <w:szCs w:val="21"/>
                <w:lang w:val="en-US" w:eastAsia="zh-CN"/>
              </w:rPr>
              <w:t>37.00</w:t>
            </w:r>
          </w:p>
        </w:tc>
        <w:tc>
          <w:tcPr>
            <w:tcW w:w="2977"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贯彻落实国家和省住房保障方面的法律、法规和政策；研究拟定全市住房保障规章和政策并组织实施；组织编制住房保障发展规划和年度计划并组织实施、管理；依据权限负责全市保障对象的准入、退出等具体事务；负责住房保障信息社会公共服务信息的公开；负责全市保障性住房的分配使用及退出工作；负责城市区政府投资建设（含配建）的保障性住房租金收缴、维修管理等工作；对县区住房保障工作指导、监督、检查、考评。</w:t>
            </w:r>
          </w:p>
        </w:tc>
        <w:tc>
          <w:tcPr>
            <w:tcW w:w="2856"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建立健全多层次城镇住房保障体系，全市保障性住房申请家庭资格审核、变更的管理工作体系，稳步推进全市租赁型保障性住房保障家庭资格年度复核工作，按照公开、公平、透明的原则做好保障性住房信息的公开工作，确保社会大众及时了解住房保障工作信息。</w:t>
            </w:r>
          </w:p>
        </w:tc>
        <w:tc>
          <w:tcPr>
            <w:tcW w:w="1301" w:type="dxa"/>
            <w:shd w:val="clear" w:color="auto" w:fill="auto"/>
            <w:vAlign w:val="center"/>
          </w:tcPr>
          <w:p>
            <w:pPr>
              <w:spacing w:line="300" w:lineRule="exact"/>
              <w:rPr>
                <w:rFonts w:ascii="方正书宋_GBK" w:eastAsia="方正书宋_GBK"/>
                <w:sz w:val="21"/>
                <w:szCs w:val="21"/>
              </w:rPr>
            </w:pPr>
          </w:p>
        </w:tc>
        <w:tc>
          <w:tcPr>
            <w:tcW w:w="845" w:type="dxa"/>
            <w:shd w:val="clear" w:color="auto" w:fill="auto"/>
            <w:vAlign w:val="center"/>
          </w:tcPr>
          <w:p>
            <w:pPr>
              <w:spacing w:line="300" w:lineRule="exact"/>
              <w:jc w:val="center"/>
              <w:rPr>
                <w:rFonts w:ascii="方正书宋_GBK" w:eastAsia="方正书宋_GBK"/>
                <w:sz w:val="21"/>
                <w:szCs w:val="21"/>
              </w:rPr>
            </w:pPr>
          </w:p>
        </w:tc>
        <w:tc>
          <w:tcPr>
            <w:tcW w:w="850" w:type="dxa"/>
            <w:shd w:val="clear" w:color="auto" w:fill="auto"/>
            <w:vAlign w:val="center"/>
          </w:tcPr>
          <w:p>
            <w:pPr>
              <w:spacing w:line="300" w:lineRule="exact"/>
              <w:jc w:val="center"/>
              <w:rPr>
                <w:rFonts w:ascii="方正书宋_GBK" w:eastAsia="方正书宋_GBK"/>
                <w:sz w:val="21"/>
                <w:szCs w:val="21"/>
              </w:rPr>
            </w:pPr>
          </w:p>
        </w:tc>
        <w:tc>
          <w:tcPr>
            <w:tcW w:w="713" w:type="dxa"/>
            <w:shd w:val="clear" w:color="auto" w:fill="auto"/>
            <w:vAlign w:val="center"/>
          </w:tcPr>
          <w:p>
            <w:pPr>
              <w:spacing w:line="300" w:lineRule="exact"/>
              <w:jc w:val="center"/>
              <w:rPr>
                <w:rFonts w:ascii="方正书宋_GBK" w:eastAsia="方正书宋_GBK"/>
                <w:sz w:val="21"/>
                <w:szCs w:val="21"/>
              </w:rPr>
            </w:pPr>
          </w:p>
        </w:tc>
        <w:tc>
          <w:tcPr>
            <w:tcW w:w="737" w:type="dxa"/>
            <w:shd w:val="clear" w:color="auto" w:fill="auto"/>
            <w:vAlign w:val="center"/>
          </w:tcPr>
          <w:p>
            <w:pPr>
              <w:spacing w:line="300" w:lineRule="exact"/>
              <w:jc w:val="center"/>
              <w:rPr>
                <w:rFonts w:ascii="方正书宋_GBK" w:eastAsia="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1、保障性住房申请家庭资格审核、变更的管理工作</w:t>
            </w:r>
          </w:p>
        </w:tc>
        <w:tc>
          <w:tcPr>
            <w:tcW w:w="1294" w:type="dxa"/>
            <w:vMerge w:val="restart"/>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10.00</w:t>
            </w:r>
          </w:p>
        </w:tc>
        <w:tc>
          <w:tcPr>
            <w:tcW w:w="2977"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研究制定保障性住房申请家庭资格审核、变更的管理工作年度规划，拟定各县区年度工作目标并监督实施；组织实施市区保障性住房申请家庭资格审核、变更的管理；全市租赁型保障性住房保障家庭资格年度复核监督和管理工作。</w:t>
            </w:r>
          </w:p>
        </w:tc>
        <w:tc>
          <w:tcPr>
            <w:tcW w:w="2856"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制定保障性住房申请家庭资格审核、变更的管理工作年度规划，拟定各县区年度工作目标并监督实施；组织实施市区保障性住房申请家庭资格审核、变更的管理；全市租赁型保障性住房保障家庭资格年度复核监督和管理工作。</w:t>
            </w: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市区保障性住房申请家庭资格变更审核完成率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市区租赁型保障性住房保障家庭资格年度复核完成率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市区保障性住房申请家庭资格审核完成率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2、保障性住房的配租配售管理</w:t>
            </w:r>
          </w:p>
        </w:tc>
        <w:tc>
          <w:tcPr>
            <w:tcW w:w="1294" w:type="dxa"/>
            <w:vMerge w:val="restart"/>
            <w:shd w:val="clear" w:color="auto" w:fill="auto"/>
            <w:vAlign w:val="center"/>
          </w:tcPr>
          <w:p>
            <w:pPr>
              <w:spacing w:line="300" w:lineRule="exact"/>
              <w:rPr>
                <w:rFonts w:ascii="方正书宋_GBK" w:eastAsia="方正书宋_GBK"/>
                <w:sz w:val="21"/>
                <w:szCs w:val="21"/>
              </w:rPr>
            </w:pPr>
          </w:p>
        </w:tc>
        <w:tc>
          <w:tcPr>
            <w:tcW w:w="2977"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货币补贴资金管理，汇总城市区上报的货币补贴资金计划并完成拨付发放工作；监督各县货币补贴资金的发放情况；定期上报全市补贴发放完成情况。保障性住房的配租配售管理，根据项目建设进度，组织研究制定保障性住房的配租配售计划，并对具体的配租配售工作进行管理和监督指导。保障性住房的配租配售管理，根据项目建设进度，组织研究制定保障性住房的配租配售计划，并对具体的配租配售工作进行管理和监督指导。</w:t>
            </w:r>
          </w:p>
        </w:tc>
        <w:tc>
          <w:tcPr>
            <w:tcW w:w="2856"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保障性住房的配租配售管理，根据项目建设进度，组织研究制定保障性住房的配租配售计划，并对具体的配租配售工作进行管理和监督指导。货币补贴资金管理，汇总城市区上报的货币补贴资金计划并完成拨付发放工作；监督各县货币补贴资金的发放情况；定期上报全市补贴发放完成情况。保障性住房的配租配售管理，根据项目建设进度，组织研究制定保障性住房的配租配售计划，并对具体的配租配售工作进行管理和监督指导。</w:t>
            </w: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提高公租房的后期管理和服务水平，努力做好租金收缴工作。</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完成货币补贴资金规范合理的使用和发放。</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提高公租房的后期管理和服务水平，努力做好租金收缴工作。</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3、保障性住房的后期管理</w:t>
            </w:r>
          </w:p>
        </w:tc>
        <w:tc>
          <w:tcPr>
            <w:tcW w:w="1294" w:type="dxa"/>
            <w:vMerge w:val="restart"/>
            <w:shd w:val="clear" w:color="auto" w:fill="auto"/>
            <w:vAlign w:val="center"/>
          </w:tcPr>
          <w:p>
            <w:pPr>
              <w:spacing w:line="300" w:lineRule="exact"/>
              <w:ind w:firstLine="0"/>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lang w:val="en-US" w:eastAsia="zh-CN"/>
              </w:rPr>
              <w:t>037.</w:t>
            </w:r>
            <w:r>
              <w:rPr>
                <w:rFonts w:ascii="方正书宋_GBK" w:eastAsia="方正书宋_GBK"/>
                <w:sz w:val="21"/>
                <w:szCs w:val="21"/>
              </w:rPr>
              <w:t>00</w:t>
            </w:r>
          </w:p>
        </w:tc>
        <w:tc>
          <w:tcPr>
            <w:tcW w:w="2977"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动态监督管理，制定动态巡查的计划，拟定年度目标并监督实施；违规清退处理，负责调查各种违规情况提出处理办法；上访投诉处理，负接待来电、来访群众做好登记和记录工作。保障房维修管理，完成保障房维修工作。小区物业管理，物业共用部位的日常管理、养护及小修项目；负责物业共用设施设备日常运行、养护、管理和保修期满后的维修；物业共用部位和相关场地的清洁卫生，垃圾收集清运及雨、污水主管道疏通；公共绿化养护和管理；公共秩序维护；装饰装修管理服务；物业档案资料管理。</w:t>
            </w:r>
          </w:p>
        </w:tc>
        <w:tc>
          <w:tcPr>
            <w:tcW w:w="2856"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核查保障对象是否存在违规清退行为，依据有关法律法规处理，保障承租家庭的正常居住要求。妥善处理好群众反映的问题，避免产生新的社会矛盾，确定的年度目标任务，定期完成入户走访工作。填写《入户调查表》，拍摄照片资料留存。保障小区环境面貌，使居民居住条件得到有效改善，促进物业保值增值，提升城市形象</w:t>
            </w: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报修量完成率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动态巡查走访率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违规清退率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投诉案件办结率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90%及以上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14"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按照物业公司的星级服务标准考核</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90分以上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80分以上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70分以上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70分以下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三、房屋征收</w:t>
            </w:r>
          </w:p>
        </w:tc>
        <w:tc>
          <w:tcPr>
            <w:tcW w:w="1294" w:type="dxa"/>
            <w:shd w:val="clear" w:color="auto" w:fill="auto"/>
            <w:vAlign w:val="center"/>
          </w:tcPr>
          <w:p>
            <w:pPr>
              <w:spacing w:line="300" w:lineRule="exact"/>
              <w:ind w:firstLine="0"/>
              <w:rPr>
                <w:rFonts w:ascii="方正书宋_GBK" w:eastAsia="方正书宋_GBK"/>
                <w:sz w:val="21"/>
                <w:szCs w:val="21"/>
              </w:rPr>
            </w:pPr>
          </w:p>
        </w:tc>
        <w:tc>
          <w:tcPr>
            <w:tcW w:w="2977"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贯彻执行国家和省房屋征收与补偿的法律法规和政策，研究拟订全市国有土地上房屋征收与补偿工作的相关政策，组织编制全市国有土地上房屋征收项目计划；监督指导县区征收部门国有土地上房屋征收与补偿工作；组织实施市政府指定项目国有土地上房屋征收与补偿工作；全市从事国有土地上房屋征收工作人员的业务培训；全市国有土地上房屋征收的执法监督、检查；城市区已取得《房屋拆迁许可证》项目的后续管理</w:t>
            </w:r>
          </w:p>
        </w:tc>
        <w:tc>
          <w:tcPr>
            <w:tcW w:w="2856"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规范国有土地上房屋征收与补偿活动，维护公共利益，保障被征收房屋所有权人的合法权益。</w:t>
            </w:r>
          </w:p>
        </w:tc>
        <w:tc>
          <w:tcPr>
            <w:tcW w:w="1301" w:type="dxa"/>
            <w:shd w:val="clear" w:color="auto" w:fill="auto"/>
            <w:vAlign w:val="center"/>
          </w:tcPr>
          <w:p>
            <w:pPr>
              <w:spacing w:line="300" w:lineRule="exact"/>
              <w:rPr>
                <w:rFonts w:ascii="方正书宋_GBK" w:eastAsia="方正书宋_GBK"/>
                <w:sz w:val="21"/>
                <w:szCs w:val="21"/>
              </w:rPr>
            </w:pPr>
          </w:p>
        </w:tc>
        <w:tc>
          <w:tcPr>
            <w:tcW w:w="845" w:type="dxa"/>
            <w:shd w:val="clear" w:color="auto" w:fill="auto"/>
            <w:vAlign w:val="center"/>
          </w:tcPr>
          <w:p>
            <w:pPr>
              <w:spacing w:line="300" w:lineRule="exact"/>
              <w:jc w:val="center"/>
              <w:rPr>
                <w:rFonts w:ascii="方正书宋_GBK" w:eastAsia="方正书宋_GBK"/>
                <w:sz w:val="21"/>
                <w:szCs w:val="21"/>
              </w:rPr>
            </w:pPr>
          </w:p>
        </w:tc>
        <w:tc>
          <w:tcPr>
            <w:tcW w:w="850" w:type="dxa"/>
            <w:shd w:val="clear" w:color="auto" w:fill="auto"/>
            <w:vAlign w:val="center"/>
          </w:tcPr>
          <w:p>
            <w:pPr>
              <w:spacing w:line="300" w:lineRule="exact"/>
              <w:jc w:val="center"/>
              <w:rPr>
                <w:rFonts w:ascii="方正书宋_GBK" w:eastAsia="方正书宋_GBK"/>
                <w:sz w:val="21"/>
                <w:szCs w:val="21"/>
              </w:rPr>
            </w:pPr>
          </w:p>
        </w:tc>
        <w:tc>
          <w:tcPr>
            <w:tcW w:w="713" w:type="dxa"/>
            <w:shd w:val="clear" w:color="auto" w:fill="auto"/>
            <w:vAlign w:val="center"/>
          </w:tcPr>
          <w:p>
            <w:pPr>
              <w:spacing w:line="300" w:lineRule="exact"/>
              <w:jc w:val="center"/>
              <w:rPr>
                <w:rFonts w:ascii="方正书宋_GBK" w:eastAsia="方正书宋_GBK"/>
                <w:sz w:val="21"/>
                <w:szCs w:val="21"/>
              </w:rPr>
            </w:pPr>
          </w:p>
        </w:tc>
        <w:tc>
          <w:tcPr>
            <w:tcW w:w="737" w:type="dxa"/>
            <w:shd w:val="clear" w:color="auto" w:fill="auto"/>
            <w:vAlign w:val="center"/>
          </w:tcPr>
          <w:p>
            <w:pPr>
              <w:spacing w:line="300" w:lineRule="exact"/>
              <w:jc w:val="center"/>
              <w:rPr>
                <w:rFonts w:ascii="方正书宋_GBK" w:eastAsia="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1、国有土地上房屋征收与补偿；城市区房屋拆迁</w:t>
            </w:r>
          </w:p>
        </w:tc>
        <w:tc>
          <w:tcPr>
            <w:tcW w:w="1294" w:type="dxa"/>
            <w:vMerge w:val="restart"/>
            <w:shd w:val="clear" w:color="auto" w:fill="auto"/>
            <w:vAlign w:val="center"/>
          </w:tcPr>
          <w:p>
            <w:pPr>
              <w:spacing w:line="300" w:lineRule="exact"/>
              <w:ind w:firstLine="0"/>
              <w:rPr>
                <w:rFonts w:ascii="方正书宋_GBK" w:eastAsia="方正书宋_GBK"/>
                <w:sz w:val="21"/>
                <w:szCs w:val="21"/>
              </w:rPr>
            </w:pPr>
          </w:p>
        </w:tc>
        <w:tc>
          <w:tcPr>
            <w:tcW w:w="2977"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对县、区房屋征收与补偿行为进行监督，负责房屋征收实施单位及其从业人员的培训、监管工作；负责房屋征收补偿安置矛盾纠纷的调解工作；负责房屋征收补偿过程中的信访与政策咨询工作。对近年来启动的尚未完成的拆迁项目依法督导社会稳定风险评估；公告征收决定；征收项目调查；房屋估价；拟定房屋征收补偿方案；征求意见；项目实施。</w:t>
            </w:r>
          </w:p>
        </w:tc>
        <w:tc>
          <w:tcPr>
            <w:tcW w:w="2856"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1、督导近年来启动的尚未全部完成拆迁改造的项目的正常进行。2、督导房屋征收与补偿工作依法顺利进行3、对各县区房屋征收工作督导。4、拆迁遗留项目审批。5、接待群众来访政策咨询。6、完成受委托的房屋征收工作。</w:t>
            </w: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房屋征收项目完成率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70%及以上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50%及以上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工作完成率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督导工作覆盖率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80%及以上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60%及以上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88" w:hRule="atLeast"/>
          <w:jc w:val="center"/>
        </w:trPr>
        <w:tc>
          <w:tcPr>
            <w:tcW w:w="2341" w:type="dxa"/>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四、房产政策宣传</w:t>
            </w:r>
          </w:p>
        </w:tc>
        <w:tc>
          <w:tcPr>
            <w:tcW w:w="1294" w:type="dxa"/>
            <w:shd w:val="clear" w:color="auto" w:fill="auto"/>
            <w:vAlign w:val="center"/>
          </w:tcPr>
          <w:p>
            <w:pPr>
              <w:spacing w:line="300" w:lineRule="exact"/>
              <w:rPr>
                <w:rFonts w:ascii="方正书宋_GBK" w:eastAsia="方正书宋_GBK"/>
                <w:sz w:val="21"/>
                <w:szCs w:val="21"/>
              </w:rPr>
            </w:pPr>
          </w:p>
        </w:tc>
        <w:tc>
          <w:tcPr>
            <w:tcW w:w="2977"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宣传房产法律法规、政策规定、相关业务知识，为群众答疑解惑；开通房产服务热线；运营房管局政务微信平台。</w:t>
            </w:r>
          </w:p>
        </w:tc>
        <w:tc>
          <w:tcPr>
            <w:tcW w:w="2856"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与秦皇岛电视台、报社等媒体合作，宣传房产法律法规、政策规定、相关业务知识，为群众答疑解惑；开通房产服务热线；运营房管局政务微信平台。</w:t>
            </w:r>
          </w:p>
        </w:tc>
        <w:tc>
          <w:tcPr>
            <w:tcW w:w="1301" w:type="dxa"/>
            <w:shd w:val="clear" w:color="auto" w:fill="auto"/>
            <w:vAlign w:val="center"/>
          </w:tcPr>
          <w:p>
            <w:pPr>
              <w:spacing w:line="300" w:lineRule="exact"/>
              <w:rPr>
                <w:rFonts w:ascii="方正书宋_GBK" w:eastAsia="方正书宋_GBK"/>
                <w:sz w:val="21"/>
                <w:szCs w:val="21"/>
              </w:rPr>
            </w:pPr>
          </w:p>
        </w:tc>
        <w:tc>
          <w:tcPr>
            <w:tcW w:w="845" w:type="dxa"/>
            <w:shd w:val="clear" w:color="auto" w:fill="auto"/>
            <w:vAlign w:val="center"/>
          </w:tcPr>
          <w:p>
            <w:pPr>
              <w:spacing w:line="300" w:lineRule="exact"/>
              <w:jc w:val="center"/>
              <w:rPr>
                <w:rFonts w:ascii="方正书宋_GBK" w:eastAsia="方正书宋_GBK"/>
                <w:sz w:val="21"/>
                <w:szCs w:val="21"/>
              </w:rPr>
            </w:pPr>
          </w:p>
        </w:tc>
        <w:tc>
          <w:tcPr>
            <w:tcW w:w="850" w:type="dxa"/>
            <w:shd w:val="clear" w:color="auto" w:fill="auto"/>
            <w:vAlign w:val="center"/>
          </w:tcPr>
          <w:p>
            <w:pPr>
              <w:spacing w:line="300" w:lineRule="exact"/>
              <w:jc w:val="center"/>
              <w:rPr>
                <w:rFonts w:ascii="方正书宋_GBK" w:eastAsia="方正书宋_GBK"/>
                <w:sz w:val="21"/>
                <w:szCs w:val="21"/>
              </w:rPr>
            </w:pPr>
          </w:p>
        </w:tc>
        <w:tc>
          <w:tcPr>
            <w:tcW w:w="713" w:type="dxa"/>
            <w:shd w:val="clear" w:color="auto" w:fill="auto"/>
            <w:vAlign w:val="center"/>
          </w:tcPr>
          <w:p>
            <w:pPr>
              <w:spacing w:line="300" w:lineRule="exact"/>
              <w:jc w:val="center"/>
              <w:rPr>
                <w:rFonts w:ascii="方正书宋_GBK" w:eastAsia="方正书宋_GBK"/>
                <w:sz w:val="21"/>
                <w:szCs w:val="21"/>
              </w:rPr>
            </w:pPr>
          </w:p>
        </w:tc>
        <w:tc>
          <w:tcPr>
            <w:tcW w:w="737" w:type="dxa"/>
            <w:shd w:val="clear" w:color="auto" w:fill="auto"/>
            <w:vAlign w:val="center"/>
          </w:tcPr>
          <w:p>
            <w:pPr>
              <w:spacing w:line="300" w:lineRule="exact"/>
              <w:jc w:val="center"/>
              <w:rPr>
                <w:rFonts w:ascii="方正书宋_GBK" w:eastAsia="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0"/>
              <w:rPr>
                <w:rFonts w:ascii="方正书宋_GBK" w:eastAsia="方正书宋_GBK"/>
                <w:b/>
                <w:sz w:val="21"/>
                <w:szCs w:val="21"/>
              </w:rPr>
            </w:pPr>
            <w:r>
              <w:rPr>
                <w:rFonts w:ascii="方正书宋_GBK" w:eastAsia="方正书宋_GBK"/>
                <w:b/>
                <w:sz w:val="21"/>
                <w:szCs w:val="21"/>
              </w:rPr>
              <w:t>1、房产政策宣传</w:t>
            </w:r>
          </w:p>
        </w:tc>
        <w:tc>
          <w:tcPr>
            <w:tcW w:w="1294" w:type="dxa"/>
            <w:vMerge w:val="restart"/>
            <w:shd w:val="clear" w:color="auto" w:fill="auto"/>
            <w:vAlign w:val="center"/>
          </w:tcPr>
          <w:p>
            <w:pPr>
              <w:spacing w:line="300" w:lineRule="exact"/>
              <w:rPr>
                <w:rFonts w:ascii="方正书宋_GBK" w:eastAsia="方正书宋_GBK"/>
                <w:sz w:val="21"/>
                <w:szCs w:val="21"/>
              </w:rPr>
            </w:pPr>
          </w:p>
        </w:tc>
        <w:tc>
          <w:tcPr>
            <w:tcW w:w="2977"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与秦皇岛电视台、报社等媒体合作，宣传房产法律法规、政策规定、相关业务知识，为群众答疑解惑；开通房产服务热线；运营房管局政务微信平台。</w:t>
            </w:r>
          </w:p>
        </w:tc>
        <w:tc>
          <w:tcPr>
            <w:tcW w:w="2856" w:type="dxa"/>
            <w:vMerge w:val="restart"/>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1、秦皇岛电视台、日报等媒体合作，加大房管政策法规宣传力度。提高群众知晓率，让群众了解政策，学会用政策保护自己利益。2、接待群众电话政策咨询。3、在微信平台上推送政策法规，让百姓足不出户了解最新政策。</w:t>
            </w: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微信平台政策法规推送率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受理群众咨询答复率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100%</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sz w:val="21"/>
                <w:szCs w:val="21"/>
              </w:rPr>
            </w:pPr>
          </w:p>
        </w:tc>
        <w:tc>
          <w:tcPr>
            <w:tcW w:w="1294" w:type="dxa"/>
            <w:vMerge w:val="continue"/>
            <w:shd w:val="clear" w:color="auto" w:fill="auto"/>
            <w:vAlign w:val="center"/>
          </w:tcPr>
          <w:p>
            <w:pPr>
              <w:spacing w:line="300" w:lineRule="exact"/>
              <w:rPr>
                <w:rFonts w:ascii="方正书宋_GBK" w:eastAsia="方正书宋_GBK"/>
                <w:sz w:val="21"/>
                <w:szCs w:val="21"/>
              </w:rPr>
            </w:pPr>
          </w:p>
        </w:tc>
        <w:tc>
          <w:tcPr>
            <w:tcW w:w="2977" w:type="dxa"/>
            <w:vMerge w:val="continue"/>
            <w:shd w:val="clear" w:color="auto" w:fill="auto"/>
            <w:vAlign w:val="center"/>
          </w:tcPr>
          <w:p>
            <w:pPr>
              <w:spacing w:line="300" w:lineRule="exact"/>
              <w:rPr>
                <w:rFonts w:ascii="方正书宋_GBK" w:eastAsia="方正书宋_GBK"/>
                <w:sz w:val="21"/>
                <w:szCs w:val="21"/>
              </w:rPr>
            </w:pPr>
          </w:p>
        </w:tc>
        <w:tc>
          <w:tcPr>
            <w:tcW w:w="2856" w:type="dxa"/>
            <w:vMerge w:val="continue"/>
            <w:shd w:val="clear" w:color="auto" w:fill="auto"/>
            <w:vAlign w:val="center"/>
          </w:tcPr>
          <w:p>
            <w:pPr>
              <w:spacing w:line="300" w:lineRule="exact"/>
              <w:rPr>
                <w:rFonts w:ascii="方正书宋_GBK" w:eastAsia="方正书宋_GBK"/>
                <w:sz w:val="21"/>
                <w:szCs w:val="21"/>
              </w:rPr>
            </w:pPr>
          </w:p>
        </w:tc>
        <w:tc>
          <w:tcPr>
            <w:tcW w:w="1301" w:type="dxa"/>
            <w:shd w:val="clear" w:color="auto" w:fill="auto"/>
            <w:vAlign w:val="center"/>
          </w:tcPr>
          <w:p>
            <w:pPr>
              <w:spacing w:line="300" w:lineRule="exact"/>
              <w:rPr>
                <w:rFonts w:ascii="方正书宋_GBK" w:eastAsia="方正书宋_GBK"/>
                <w:sz w:val="21"/>
                <w:szCs w:val="21"/>
              </w:rPr>
            </w:pPr>
            <w:r>
              <w:rPr>
                <w:rFonts w:ascii="方正书宋_GBK" w:eastAsia="方正书宋_GBK"/>
                <w:sz w:val="21"/>
                <w:szCs w:val="21"/>
              </w:rPr>
              <w:t>政策宣传覆盖率</w:t>
            </w:r>
          </w:p>
        </w:tc>
        <w:tc>
          <w:tcPr>
            <w:tcW w:w="845"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90%以上</w:t>
            </w:r>
          </w:p>
        </w:tc>
        <w:tc>
          <w:tcPr>
            <w:tcW w:w="850"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80%以上</w:t>
            </w:r>
          </w:p>
        </w:tc>
        <w:tc>
          <w:tcPr>
            <w:tcW w:w="713"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60%以上</w:t>
            </w:r>
          </w:p>
        </w:tc>
        <w:tc>
          <w:tcPr>
            <w:tcW w:w="737" w:type="dxa"/>
            <w:shd w:val="clear" w:color="auto" w:fill="auto"/>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 xml:space="preserve"> </w:t>
            </w:r>
            <w:r>
              <w:rPr>
                <w:rFonts w:ascii="方正书宋_GBK" w:eastAsia="方正书宋_GBK"/>
                <w:sz w:val="21"/>
                <w:szCs w:val="21"/>
              </w:rPr>
              <w:t>60%以下</w:t>
            </w:r>
          </w:p>
        </w:tc>
      </w:tr>
    </w:tbl>
    <w:p>
      <w:pPr>
        <w:spacing w:line="300" w:lineRule="exact"/>
        <w:ind w:firstLine="0"/>
        <w:outlineLvl w:val="0"/>
        <w:sectPr>
          <w:pgSz w:w="16839" w:h="11907" w:orient="landscape"/>
          <w:pgMar w:top="1020" w:right="1361" w:bottom="1020" w:left="1361" w:header="851" w:footer="992" w:gutter="0"/>
          <w:cols w:space="425" w:num="1"/>
          <w:docGrid w:type="lines" w:linePitch="312" w:charSpace="0"/>
        </w:sectPr>
      </w:pPr>
    </w:p>
    <w:p>
      <w:pPr>
        <w:spacing w:after="218" w:line="259" w:lineRule="auto"/>
        <w:rPr>
          <w:rFonts w:ascii="仿宋" w:hAnsi="仿宋" w:eastAsia="仿宋" w:cs="Times New Roman"/>
          <w:b/>
          <w:szCs w:val="32"/>
        </w:rPr>
      </w:pPr>
      <w:r>
        <w:rPr>
          <w:rFonts w:hint="eastAsia" w:ascii="仿宋" w:hAnsi="仿宋" w:eastAsia="仿宋" w:cs="Times New Roman"/>
          <w:b/>
          <w:szCs w:val="32"/>
        </w:rPr>
        <w:t>六、政府采购预算情况</w:t>
      </w:r>
    </w:p>
    <w:p>
      <w:pPr>
        <w:spacing w:after="218" w:line="259" w:lineRule="auto"/>
        <w:ind w:firstLine="640" w:firstLineChars="200"/>
        <w:rPr>
          <w:rFonts w:hint="eastAsia" w:ascii="仿宋" w:hAnsi="仿宋" w:eastAsia="仿宋"/>
          <w:szCs w:val="32"/>
        </w:rPr>
      </w:pPr>
      <w:r>
        <w:rPr>
          <w:rFonts w:ascii="仿宋" w:hAnsi="仿宋" w:eastAsia="仿宋" w:cs="Times New Roman"/>
          <w:szCs w:val="32"/>
        </w:rPr>
        <w:t>201</w:t>
      </w:r>
      <w:r>
        <w:rPr>
          <w:rFonts w:hint="eastAsia" w:ascii="仿宋" w:hAnsi="仿宋" w:eastAsia="仿宋" w:cs="Times New Roman"/>
          <w:szCs w:val="32"/>
          <w:lang w:val="en-US" w:eastAsia="zh-CN"/>
        </w:rPr>
        <w:t>9</w:t>
      </w:r>
      <w:r>
        <w:rPr>
          <w:rFonts w:ascii="仿宋" w:hAnsi="仿宋" w:eastAsia="仿宋" w:cs="Times New Roman"/>
          <w:szCs w:val="32"/>
        </w:rPr>
        <w:t xml:space="preserve"> </w:t>
      </w:r>
      <w:r>
        <w:rPr>
          <w:rFonts w:ascii="仿宋" w:hAnsi="仿宋" w:eastAsia="仿宋"/>
          <w:szCs w:val="32"/>
        </w:rPr>
        <w:t>年，我</w:t>
      </w:r>
      <w:r>
        <w:rPr>
          <w:rFonts w:hint="eastAsia" w:ascii="仿宋" w:hAnsi="仿宋" w:eastAsia="仿宋"/>
          <w:szCs w:val="32"/>
        </w:rPr>
        <w:t>部门共</w:t>
      </w:r>
      <w:r>
        <w:rPr>
          <w:rFonts w:ascii="仿宋" w:hAnsi="仿宋" w:eastAsia="仿宋"/>
          <w:szCs w:val="32"/>
        </w:rPr>
        <w:t>安排政府采购预算</w:t>
      </w:r>
      <w:r>
        <w:rPr>
          <w:rFonts w:hint="eastAsia" w:ascii="仿宋" w:hAnsi="仿宋" w:eastAsia="仿宋" w:cs="Times New Roman"/>
          <w:szCs w:val="32"/>
        </w:rPr>
        <w:t>7.</w:t>
      </w:r>
      <w:r>
        <w:rPr>
          <w:rFonts w:hint="eastAsia" w:ascii="仿宋" w:hAnsi="仿宋" w:eastAsia="仿宋" w:cs="Times New Roman"/>
          <w:szCs w:val="32"/>
          <w:lang w:val="en-US" w:eastAsia="zh-CN"/>
        </w:rPr>
        <w:t>28</w:t>
      </w:r>
      <w:r>
        <w:rPr>
          <w:rFonts w:ascii="仿宋" w:hAnsi="仿宋" w:eastAsia="仿宋" w:cs="Times New Roman"/>
          <w:szCs w:val="32"/>
        </w:rPr>
        <w:t xml:space="preserve"> </w:t>
      </w:r>
      <w:r>
        <w:rPr>
          <w:rFonts w:ascii="仿宋" w:hAnsi="仿宋" w:eastAsia="仿宋"/>
          <w:szCs w:val="32"/>
        </w:rPr>
        <w:t>万元。</w:t>
      </w:r>
    </w:p>
    <w:p>
      <w:pPr>
        <w:spacing w:after="50" w:line="259" w:lineRule="auto"/>
        <w:ind w:left="10" w:hanging="10"/>
        <w:jc w:val="center"/>
        <w:rPr>
          <w:rFonts w:ascii="仿宋_GB2312" w:hAnsi="仿宋" w:eastAsia="仿宋_GB2312" w:cs="Times New Roman"/>
        </w:rPr>
      </w:pPr>
      <w:r>
        <w:rPr>
          <w:rFonts w:hint="eastAsia" w:ascii="仿宋_GB2312" w:hAnsi="仿宋" w:eastAsia="仿宋_GB2312" w:cs="仿宋_GB2312"/>
        </w:rPr>
        <w:t>部门政府采购预算</w:t>
      </w:r>
    </w:p>
    <w:tbl>
      <w:tblPr>
        <w:tblStyle w:val="5"/>
        <w:tblW w:w="1511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94"/>
        <w:gridCol w:w="1152"/>
        <w:gridCol w:w="979"/>
        <w:gridCol w:w="1034"/>
        <w:gridCol w:w="810"/>
        <w:gridCol w:w="810"/>
        <w:gridCol w:w="879"/>
        <w:gridCol w:w="979"/>
        <w:gridCol w:w="979"/>
        <w:gridCol w:w="979"/>
        <w:gridCol w:w="979"/>
        <w:gridCol w:w="979"/>
        <w:gridCol w:w="979"/>
        <w:gridCol w:w="9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258"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rPr>
                <w:rFonts w:ascii="方正书宋_GBK" w:eastAsia="方正书宋_GBK"/>
                <w:sz w:val="21"/>
                <w:szCs w:val="21"/>
              </w:rPr>
            </w:pPr>
            <w:r>
              <w:rPr>
                <w:rFonts w:ascii="方正书宋_GBK" w:eastAsia="方正书宋_GBK"/>
                <w:sz w:val="21"/>
                <w:szCs w:val="21"/>
              </w:rPr>
              <w:t>335</w:t>
            </w:r>
            <w:r>
              <w:rPr>
                <w:rFonts w:hint="eastAsia" w:ascii="方正书宋_GBK" w:eastAsia="方正书宋_GBK"/>
                <w:sz w:val="21"/>
                <w:szCs w:val="21"/>
              </w:rPr>
              <w:t>秦皇岛市住房保障和房产管理局</w:t>
            </w:r>
          </w:p>
        </w:tc>
        <w:tc>
          <w:tcPr>
            <w:tcW w:w="685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rPr>
                <w:rFonts w:ascii="方正书宋_GBK" w:eastAsia="方正书宋_GBK"/>
                <w:sz w:val="21"/>
                <w:szCs w:val="21"/>
              </w:rPr>
            </w:pPr>
            <w:r>
              <w:rPr>
                <w:rFonts w:hint="eastAsia" w:ascii="方正书宋_GBK" w:eastAsia="方正书宋_GBK"/>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746" w:type="dxa"/>
            <w:gridSpan w:val="2"/>
            <w:shd w:val="clear" w:color="auto" w:fill="auto"/>
            <w:noWrap w:val="0"/>
            <w:vAlign w:val="center"/>
          </w:tcPr>
          <w:p>
            <w:pPr>
              <w:spacing w:line="300" w:lineRule="exact"/>
              <w:rPr>
                <w:rFonts w:ascii="方正书宋_GBK" w:eastAsia="方正书宋_GBK"/>
                <w:sz w:val="21"/>
                <w:szCs w:val="21"/>
              </w:rPr>
            </w:pPr>
            <w:r>
              <w:rPr>
                <w:rFonts w:hint="eastAsia" w:ascii="方正书宋_GBK" w:eastAsia="方正书宋_GBK"/>
                <w:sz w:val="21"/>
                <w:szCs w:val="21"/>
              </w:rPr>
              <w:t>政府采购项目来源</w:t>
            </w:r>
          </w:p>
        </w:tc>
        <w:tc>
          <w:tcPr>
            <w:tcW w:w="979" w:type="dxa"/>
            <w:vMerge w:val="restart"/>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hint="eastAsia" w:ascii="方正书宋_GBK" w:eastAsia="方正书宋_GBK"/>
                <w:sz w:val="21"/>
                <w:szCs w:val="21"/>
              </w:rPr>
              <w:t>采购物品名称</w:t>
            </w:r>
          </w:p>
        </w:tc>
        <w:tc>
          <w:tcPr>
            <w:tcW w:w="1034" w:type="dxa"/>
            <w:vMerge w:val="restart"/>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hint="eastAsia" w:ascii="方正书宋_GBK" w:eastAsia="方正书宋_GBK"/>
                <w:sz w:val="21"/>
                <w:szCs w:val="21"/>
              </w:rPr>
              <w:t>政府采购目录序号</w:t>
            </w:r>
          </w:p>
        </w:tc>
        <w:tc>
          <w:tcPr>
            <w:tcW w:w="810" w:type="dxa"/>
            <w:vMerge w:val="restart"/>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hint="eastAsia" w:ascii="方正书宋_GBK" w:eastAsia="方正书宋_GBK"/>
                <w:sz w:val="21"/>
                <w:szCs w:val="21"/>
              </w:rPr>
              <w:t>数量</w:t>
            </w:r>
            <w:r>
              <w:rPr>
                <w:rFonts w:ascii="方正书宋_GBK" w:eastAsia="方正书宋_GBK"/>
                <w:sz w:val="21"/>
                <w:szCs w:val="21"/>
              </w:rPr>
              <w:t xml:space="preserve">  </w:t>
            </w:r>
            <w:r>
              <w:rPr>
                <w:rFonts w:hint="eastAsia" w:ascii="方正书宋_GBK" w:eastAsia="方正书宋_GBK"/>
                <w:sz w:val="21"/>
                <w:szCs w:val="21"/>
              </w:rPr>
              <w:t>单位</w:t>
            </w:r>
          </w:p>
        </w:tc>
        <w:tc>
          <w:tcPr>
            <w:tcW w:w="810" w:type="dxa"/>
            <w:vMerge w:val="restart"/>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hint="eastAsia" w:ascii="方正书宋_GBK" w:eastAsia="方正书宋_GBK"/>
                <w:sz w:val="21"/>
                <w:szCs w:val="21"/>
              </w:rPr>
              <w:t>数量</w:t>
            </w:r>
          </w:p>
        </w:tc>
        <w:tc>
          <w:tcPr>
            <w:tcW w:w="879" w:type="dxa"/>
            <w:vMerge w:val="restart"/>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hint="eastAsia" w:ascii="方正书宋_GBK" w:eastAsia="方正书宋_GBK"/>
                <w:sz w:val="21"/>
                <w:szCs w:val="21"/>
              </w:rPr>
              <w:t>单价</w:t>
            </w:r>
          </w:p>
        </w:tc>
        <w:tc>
          <w:tcPr>
            <w:tcW w:w="6853" w:type="dxa"/>
            <w:gridSpan w:val="7"/>
            <w:shd w:val="clear" w:color="auto" w:fill="auto"/>
            <w:noWrap w:val="0"/>
            <w:vAlign w:val="center"/>
          </w:tcPr>
          <w:p>
            <w:pPr>
              <w:spacing w:line="300" w:lineRule="exact"/>
              <w:rPr>
                <w:rFonts w:ascii="方正书宋_GBK" w:eastAsia="方正书宋_GBK"/>
                <w:sz w:val="21"/>
                <w:szCs w:val="21"/>
              </w:rPr>
            </w:pPr>
            <w:r>
              <w:rPr>
                <w:rFonts w:hint="eastAsia" w:ascii="方正书宋_GBK" w:eastAsia="方正书宋_GBK"/>
                <w:sz w:val="21"/>
                <w:szCs w:val="21"/>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594" w:type="dxa"/>
            <w:vMerge w:val="restart"/>
            <w:shd w:val="clear" w:color="auto" w:fill="auto"/>
            <w:noWrap w:val="0"/>
            <w:vAlign w:val="center"/>
          </w:tcPr>
          <w:p>
            <w:pPr>
              <w:spacing w:line="300" w:lineRule="exact"/>
              <w:rPr>
                <w:rFonts w:ascii="方正书宋_GBK" w:eastAsia="方正书宋_GBK"/>
                <w:sz w:val="21"/>
                <w:szCs w:val="21"/>
              </w:rPr>
            </w:pPr>
            <w:r>
              <w:rPr>
                <w:rFonts w:hint="eastAsia" w:ascii="方正书宋_GBK" w:eastAsia="方正书宋_GBK"/>
                <w:sz w:val="21"/>
                <w:szCs w:val="21"/>
              </w:rPr>
              <w:t>项目名称</w:t>
            </w:r>
          </w:p>
        </w:tc>
        <w:tc>
          <w:tcPr>
            <w:tcW w:w="1152" w:type="dxa"/>
            <w:vMerge w:val="restart"/>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hint="eastAsia" w:ascii="方正书宋_GBK" w:eastAsia="方正书宋_GBK"/>
                <w:sz w:val="21"/>
                <w:szCs w:val="21"/>
              </w:rPr>
              <w:t>预算资金</w:t>
            </w:r>
          </w:p>
        </w:tc>
        <w:tc>
          <w:tcPr>
            <w:tcW w:w="979" w:type="dxa"/>
            <w:vMerge w:val="continue"/>
            <w:shd w:val="clear" w:color="auto" w:fill="auto"/>
            <w:noWrap w:val="0"/>
            <w:vAlign w:val="center"/>
          </w:tcPr>
          <w:p>
            <w:pPr>
              <w:spacing w:line="300" w:lineRule="exact"/>
              <w:rPr>
                <w:rFonts w:ascii="方正书宋_GBK" w:eastAsia="方正书宋_GBK"/>
                <w:sz w:val="21"/>
                <w:szCs w:val="21"/>
              </w:rPr>
            </w:pPr>
          </w:p>
        </w:tc>
        <w:tc>
          <w:tcPr>
            <w:tcW w:w="1034" w:type="dxa"/>
            <w:vMerge w:val="continue"/>
            <w:shd w:val="clear" w:color="auto" w:fill="auto"/>
            <w:noWrap w:val="0"/>
            <w:vAlign w:val="center"/>
          </w:tcPr>
          <w:p>
            <w:pPr>
              <w:spacing w:line="300" w:lineRule="exact"/>
              <w:rPr>
                <w:rFonts w:ascii="方正书宋_GBK" w:eastAsia="方正书宋_GBK"/>
                <w:sz w:val="21"/>
                <w:szCs w:val="21"/>
              </w:rPr>
            </w:pPr>
          </w:p>
        </w:tc>
        <w:tc>
          <w:tcPr>
            <w:tcW w:w="810" w:type="dxa"/>
            <w:vMerge w:val="continue"/>
            <w:shd w:val="clear" w:color="auto" w:fill="auto"/>
            <w:noWrap w:val="0"/>
            <w:vAlign w:val="center"/>
          </w:tcPr>
          <w:p>
            <w:pPr>
              <w:spacing w:line="300" w:lineRule="exact"/>
              <w:rPr>
                <w:rFonts w:ascii="方正书宋_GBK" w:eastAsia="方正书宋_GBK"/>
                <w:sz w:val="21"/>
                <w:szCs w:val="21"/>
              </w:rPr>
            </w:pPr>
          </w:p>
        </w:tc>
        <w:tc>
          <w:tcPr>
            <w:tcW w:w="810" w:type="dxa"/>
            <w:vMerge w:val="continue"/>
            <w:shd w:val="clear" w:color="auto" w:fill="auto"/>
            <w:noWrap w:val="0"/>
            <w:vAlign w:val="center"/>
          </w:tcPr>
          <w:p>
            <w:pPr>
              <w:spacing w:line="300" w:lineRule="exact"/>
              <w:rPr>
                <w:rFonts w:ascii="方正书宋_GBK" w:eastAsia="方正书宋_GBK"/>
                <w:sz w:val="21"/>
                <w:szCs w:val="21"/>
              </w:rPr>
            </w:pPr>
          </w:p>
        </w:tc>
        <w:tc>
          <w:tcPr>
            <w:tcW w:w="879" w:type="dxa"/>
            <w:vMerge w:val="continue"/>
            <w:shd w:val="clear" w:color="auto" w:fill="auto"/>
            <w:noWrap w:val="0"/>
            <w:vAlign w:val="center"/>
          </w:tcPr>
          <w:p>
            <w:pPr>
              <w:spacing w:line="300" w:lineRule="exact"/>
              <w:rPr>
                <w:rFonts w:ascii="方正书宋_GBK" w:eastAsia="方正书宋_GBK"/>
                <w:sz w:val="21"/>
                <w:szCs w:val="21"/>
              </w:rPr>
            </w:pPr>
          </w:p>
        </w:tc>
        <w:tc>
          <w:tcPr>
            <w:tcW w:w="979" w:type="dxa"/>
            <w:vMerge w:val="restart"/>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hint="eastAsia" w:ascii="方正书宋_GBK" w:eastAsia="方正书宋_GBK"/>
                <w:sz w:val="21"/>
                <w:szCs w:val="21"/>
              </w:rPr>
              <w:t>总计</w:t>
            </w:r>
          </w:p>
        </w:tc>
        <w:tc>
          <w:tcPr>
            <w:tcW w:w="4895" w:type="dxa"/>
            <w:gridSpan w:val="5"/>
            <w:shd w:val="clear" w:color="auto" w:fill="auto"/>
            <w:noWrap w:val="0"/>
            <w:vAlign w:val="center"/>
          </w:tcPr>
          <w:p>
            <w:pPr>
              <w:spacing w:line="300" w:lineRule="exact"/>
              <w:rPr>
                <w:rFonts w:ascii="方正书宋_GBK" w:eastAsia="方正书宋_GBK"/>
                <w:sz w:val="21"/>
                <w:szCs w:val="21"/>
              </w:rPr>
            </w:pPr>
            <w:r>
              <w:rPr>
                <w:rFonts w:hint="eastAsia" w:ascii="方正书宋_GBK" w:eastAsia="方正书宋_GBK"/>
                <w:sz w:val="21"/>
                <w:szCs w:val="21"/>
              </w:rPr>
              <w:t>当年部门预算安排资金</w:t>
            </w:r>
          </w:p>
        </w:tc>
        <w:tc>
          <w:tcPr>
            <w:tcW w:w="979" w:type="dxa"/>
            <w:vMerge w:val="restart"/>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hint="eastAsia" w:ascii="方正书宋_GBK" w:eastAsia="方正书宋_GBK"/>
                <w:sz w:val="21"/>
                <w:szCs w:val="21"/>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594" w:type="dxa"/>
            <w:vMerge w:val="continue"/>
            <w:shd w:val="clear" w:color="auto" w:fill="auto"/>
            <w:noWrap w:val="0"/>
            <w:vAlign w:val="center"/>
          </w:tcPr>
          <w:p>
            <w:pPr>
              <w:spacing w:line="300" w:lineRule="exact"/>
              <w:rPr>
                <w:rFonts w:ascii="方正书宋_GBK" w:eastAsia="方正书宋_GBK"/>
                <w:sz w:val="21"/>
                <w:szCs w:val="21"/>
              </w:rPr>
            </w:pPr>
          </w:p>
        </w:tc>
        <w:tc>
          <w:tcPr>
            <w:tcW w:w="1152" w:type="dxa"/>
            <w:vMerge w:val="continue"/>
            <w:shd w:val="clear" w:color="auto" w:fill="auto"/>
            <w:noWrap w:val="0"/>
            <w:vAlign w:val="center"/>
          </w:tcPr>
          <w:p>
            <w:pPr>
              <w:spacing w:line="300" w:lineRule="exact"/>
              <w:rPr>
                <w:rFonts w:ascii="方正书宋_GBK" w:eastAsia="方正书宋_GBK"/>
                <w:sz w:val="21"/>
                <w:szCs w:val="21"/>
              </w:rPr>
            </w:pPr>
          </w:p>
        </w:tc>
        <w:tc>
          <w:tcPr>
            <w:tcW w:w="979" w:type="dxa"/>
            <w:vMerge w:val="continue"/>
            <w:shd w:val="clear" w:color="auto" w:fill="auto"/>
            <w:noWrap w:val="0"/>
            <w:vAlign w:val="center"/>
          </w:tcPr>
          <w:p>
            <w:pPr>
              <w:spacing w:line="300" w:lineRule="exact"/>
              <w:rPr>
                <w:rFonts w:ascii="方正书宋_GBK" w:eastAsia="方正书宋_GBK"/>
                <w:sz w:val="21"/>
                <w:szCs w:val="21"/>
              </w:rPr>
            </w:pPr>
          </w:p>
        </w:tc>
        <w:tc>
          <w:tcPr>
            <w:tcW w:w="1034" w:type="dxa"/>
            <w:vMerge w:val="continue"/>
            <w:shd w:val="clear" w:color="auto" w:fill="auto"/>
            <w:noWrap w:val="0"/>
            <w:vAlign w:val="center"/>
          </w:tcPr>
          <w:p>
            <w:pPr>
              <w:spacing w:line="300" w:lineRule="exact"/>
              <w:rPr>
                <w:rFonts w:ascii="方正书宋_GBK" w:eastAsia="方正书宋_GBK"/>
                <w:sz w:val="21"/>
                <w:szCs w:val="21"/>
              </w:rPr>
            </w:pPr>
          </w:p>
        </w:tc>
        <w:tc>
          <w:tcPr>
            <w:tcW w:w="810" w:type="dxa"/>
            <w:vMerge w:val="continue"/>
            <w:shd w:val="clear" w:color="auto" w:fill="auto"/>
            <w:noWrap w:val="0"/>
            <w:vAlign w:val="center"/>
          </w:tcPr>
          <w:p>
            <w:pPr>
              <w:spacing w:line="300" w:lineRule="exact"/>
              <w:rPr>
                <w:rFonts w:ascii="方正书宋_GBK" w:eastAsia="方正书宋_GBK"/>
                <w:sz w:val="21"/>
                <w:szCs w:val="21"/>
              </w:rPr>
            </w:pPr>
          </w:p>
        </w:tc>
        <w:tc>
          <w:tcPr>
            <w:tcW w:w="810" w:type="dxa"/>
            <w:vMerge w:val="continue"/>
            <w:shd w:val="clear" w:color="auto" w:fill="auto"/>
            <w:noWrap w:val="0"/>
            <w:vAlign w:val="center"/>
          </w:tcPr>
          <w:p>
            <w:pPr>
              <w:spacing w:line="300" w:lineRule="exact"/>
              <w:rPr>
                <w:rFonts w:ascii="方正书宋_GBK" w:eastAsia="方正书宋_GBK"/>
                <w:sz w:val="21"/>
                <w:szCs w:val="21"/>
              </w:rPr>
            </w:pPr>
          </w:p>
        </w:tc>
        <w:tc>
          <w:tcPr>
            <w:tcW w:w="879" w:type="dxa"/>
            <w:vMerge w:val="continue"/>
            <w:shd w:val="clear" w:color="auto" w:fill="auto"/>
            <w:noWrap w:val="0"/>
            <w:vAlign w:val="center"/>
          </w:tcPr>
          <w:p>
            <w:pPr>
              <w:spacing w:line="300" w:lineRule="exact"/>
              <w:rPr>
                <w:rFonts w:ascii="方正书宋_GBK" w:eastAsia="方正书宋_GBK"/>
                <w:sz w:val="21"/>
                <w:szCs w:val="21"/>
              </w:rPr>
            </w:pPr>
          </w:p>
        </w:tc>
        <w:tc>
          <w:tcPr>
            <w:tcW w:w="979" w:type="dxa"/>
            <w:vMerge w:val="continue"/>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hint="eastAsia" w:ascii="方正书宋_GBK" w:eastAsia="方正书宋_GBK"/>
                <w:sz w:val="21"/>
                <w:szCs w:val="21"/>
              </w:rPr>
              <w:t>合计</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hint="eastAsia" w:ascii="方正书宋_GBK" w:eastAsia="方正书宋_GBK"/>
                <w:sz w:val="21"/>
                <w:szCs w:val="21"/>
              </w:rPr>
              <w:t>一般公共预算拨款</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hint="eastAsia" w:ascii="方正书宋_GBK" w:eastAsia="方正书宋_GBK"/>
                <w:sz w:val="21"/>
                <w:szCs w:val="21"/>
              </w:rPr>
              <w:t>基金预算拨款</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hint="eastAsia" w:ascii="方正书宋_GBK" w:eastAsia="方正书宋_GBK"/>
                <w:sz w:val="21"/>
                <w:szCs w:val="21"/>
              </w:rPr>
              <w:t>财政专户核拨</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hint="eastAsia" w:ascii="方正书宋_GBK" w:eastAsia="方正书宋_GBK"/>
                <w:sz w:val="21"/>
                <w:szCs w:val="21"/>
              </w:rPr>
              <w:t>其他来源收入</w:t>
            </w:r>
          </w:p>
        </w:tc>
        <w:tc>
          <w:tcPr>
            <w:tcW w:w="979" w:type="dxa"/>
            <w:vMerge w:val="continue"/>
            <w:shd w:val="clear" w:color="auto" w:fill="auto"/>
            <w:noWrap w:val="0"/>
            <w:vAlign w:val="center"/>
          </w:tcPr>
          <w:p>
            <w:pPr>
              <w:spacing w:line="300" w:lineRule="exact"/>
              <w:rPr>
                <w:rFonts w:ascii="方正书宋_GBK" w:eastAsia="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94" w:type="dxa"/>
            <w:shd w:val="clear" w:color="auto" w:fill="auto"/>
            <w:noWrap w:val="0"/>
            <w:vAlign w:val="center"/>
          </w:tcPr>
          <w:p>
            <w:pPr>
              <w:spacing w:line="300" w:lineRule="exact"/>
              <w:rPr>
                <w:rFonts w:ascii="方正书宋_GBK" w:eastAsia="方正书宋_GBK"/>
                <w:sz w:val="21"/>
                <w:szCs w:val="21"/>
              </w:rPr>
            </w:pPr>
            <w:r>
              <w:rPr>
                <w:rFonts w:hint="eastAsia" w:ascii="方正书宋_GBK" w:eastAsia="方正书宋_GBK"/>
                <w:sz w:val="21"/>
                <w:szCs w:val="21"/>
              </w:rPr>
              <w:t>合　计</w:t>
            </w:r>
          </w:p>
        </w:tc>
        <w:tc>
          <w:tcPr>
            <w:tcW w:w="1152"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c>
          <w:tcPr>
            <w:tcW w:w="1034" w:type="dxa"/>
            <w:shd w:val="clear" w:color="auto" w:fill="auto"/>
            <w:noWrap w:val="0"/>
            <w:vAlign w:val="center"/>
          </w:tcPr>
          <w:p>
            <w:pPr>
              <w:spacing w:line="300" w:lineRule="exact"/>
              <w:rPr>
                <w:rFonts w:ascii="方正书宋_GBK" w:eastAsia="方正书宋_GBK"/>
                <w:sz w:val="21"/>
                <w:szCs w:val="21"/>
              </w:rPr>
            </w:pPr>
          </w:p>
        </w:tc>
        <w:tc>
          <w:tcPr>
            <w:tcW w:w="810" w:type="dxa"/>
            <w:shd w:val="clear" w:color="auto" w:fill="auto"/>
            <w:noWrap w:val="0"/>
            <w:vAlign w:val="center"/>
          </w:tcPr>
          <w:p>
            <w:pPr>
              <w:spacing w:line="300" w:lineRule="exact"/>
              <w:rPr>
                <w:rFonts w:ascii="方正书宋_GBK" w:eastAsia="方正书宋_GBK"/>
                <w:sz w:val="21"/>
                <w:szCs w:val="21"/>
              </w:rPr>
            </w:pPr>
          </w:p>
        </w:tc>
        <w:tc>
          <w:tcPr>
            <w:tcW w:w="810" w:type="dxa"/>
            <w:shd w:val="clear" w:color="auto" w:fill="auto"/>
            <w:noWrap w:val="0"/>
            <w:vAlign w:val="center"/>
          </w:tcPr>
          <w:p>
            <w:pPr>
              <w:spacing w:line="300" w:lineRule="exact"/>
              <w:rPr>
                <w:rFonts w:ascii="方正书宋_GBK" w:eastAsia="方正书宋_GBK"/>
                <w:sz w:val="21"/>
                <w:szCs w:val="21"/>
              </w:rPr>
            </w:pPr>
          </w:p>
        </w:tc>
        <w:tc>
          <w:tcPr>
            <w:tcW w:w="8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7.28</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7.28</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7.28</w:t>
            </w: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94" w:type="dxa"/>
            <w:shd w:val="clear" w:color="auto" w:fill="auto"/>
            <w:noWrap w:val="0"/>
            <w:vAlign w:val="center"/>
          </w:tcPr>
          <w:p>
            <w:pPr>
              <w:spacing w:line="300" w:lineRule="exact"/>
              <w:rPr>
                <w:rFonts w:hint="eastAsia" w:ascii="方正书宋_GBK" w:eastAsia="方正书宋_GBK"/>
                <w:sz w:val="21"/>
                <w:szCs w:val="21"/>
              </w:rPr>
            </w:pPr>
            <w:r>
              <w:rPr>
                <w:rFonts w:hint="eastAsia" w:ascii="方正书宋_GBK" w:eastAsia="方正书宋_GBK"/>
                <w:sz w:val="21"/>
                <w:szCs w:val="21"/>
              </w:rPr>
              <w:t>秦皇岛市保障性住房管理中心小计</w:t>
            </w:r>
          </w:p>
        </w:tc>
        <w:tc>
          <w:tcPr>
            <w:tcW w:w="1152"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c>
          <w:tcPr>
            <w:tcW w:w="1034" w:type="dxa"/>
            <w:shd w:val="clear" w:color="auto" w:fill="auto"/>
            <w:noWrap w:val="0"/>
            <w:vAlign w:val="center"/>
          </w:tcPr>
          <w:p>
            <w:pPr>
              <w:spacing w:line="300" w:lineRule="exact"/>
              <w:rPr>
                <w:rFonts w:ascii="方正书宋_GBK" w:eastAsia="方正书宋_GBK"/>
                <w:sz w:val="21"/>
                <w:szCs w:val="21"/>
              </w:rPr>
            </w:pPr>
          </w:p>
        </w:tc>
        <w:tc>
          <w:tcPr>
            <w:tcW w:w="810" w:type="dxa"/>
            <w:shd w:val="clear" w:color="auto" w:fill="auto"/>
            <w:noWrap w:val="0"/>
            <w:vAlign w:val="center"/>
          </w:tcPr>
          <w:p>
            <w:pPr>
              <w:spacing w:line="300" w:lineRule="exact"/>
              <w:rPr>
                <w:rFonts w:ascii="方正书宋_GBK" w:eastAsia="方正书宋_GBK"/>
                <w:sz w:val="21"/>
                <w:szCs w:val="21"/>
              </w:rPr>
            </w:pPr>
          </w:p>
        </w:tc>
        <w:tc>
          <w:tcPr>
            <w:tcW w:w="810" w:type="dxa"/>
            <w:shd w:val="clear" w:color="auto" w:fill="auto"/>
            <w:noWrap w:val="0"/>
            <w:vAlign w:val="center"/>
          </w:tcPr>
          <w:p>
            <w:pPr>
              <w:spacing w:line="300" w:lineRule="exact"/>
              <w:rPr>
                <w:rFonts w:ascii="方正书宋_GBK" w:eastAsia="方正书宋_GBK"/>
                <w:sz w:val="21"/>
                <w:szCs w:val="21"/>
              </w:rPr>
            </w:pPr>
          </w:p>
        </w:tc>
        <w:tc>
          <w:tcPr>
            <w:tcW w:w="8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7.28</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7.28</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7.28</w:t>
            </w: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94" w:type="dxa"/>
            <w:shd w:val="clear" w:color="auto" w:fill="auto"/>
            <w:noWrap w:val="0"/>
            <w:vAlign w:val="center"/>
          </w:tcPr>
          <w:p>
            <w:pPr>
              <w:spacing w:line="300" w:lineRule="exact"/>
              <w:rPr>
                <w:rFonts w:hint="eastAsia" w:ascii="方正书宋_GBK" w:eastAsia="方正书宋_GBK"/>
                <w:sz w:val="21"/>
                <w:szCs w:val="21"/>
              </w:rPr>
            </w:pPr>
            <w:r>
              <w:rPr>
                <w:rFonts w:hint="eastAsia" w:ascii="方正书宋_GBK" w:eastAsia="方正书宋_GBK"/>
                <w:sz w:val="21"/>
                <w:szCs w:val="21"/>
              </w:rPr>
              <w:t>日常公用经费</w:t>
            </w:r>
          </w:p>
        </w:tc>
        <w:tc>
          <w:tcPr>
            <w:tcW w:w="1152"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18.50</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hint="eastAsia" w:ascii="方正书宋_GBK" w:eastAsia="方正书宋_GBK"/>
                <w:sz w:val="21"/>
                <w:szCs w:val="21"/>
              </w:rPr>
              <w:t>通用设备</w:t>
            </w:r>
          </w:p>
        </w:tc>
        <w:tc>
          <w:tcPr>
            <w:tcW w:w="1034"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A02</w:t>
            </w:r>
          </w:p>
        </w:tc>
        <w:tc>
          <w:tcPr>
            <w:tcW w:w="810" w:type="dxa"/>
            <w:shd w:val="clear" w:color="auto" w:fill="auto"/>
            <w:noWrap w:val="0"/>
            <w:vAlign w:val="center"/>
          </w:tcPr>
          <w:p>
            <w:pPr>
              <w:spacing w:line="300" w:lineRule="exact"/>
              <w:rPr>
                <w:rFonts w:ascii="方正书宋_GBK" w:eastAsia="方正书宋_GBK"/>
                <w:sz w:val="21"/>
                <w:szCs w:val="21"/>
              </w:rPr>
            </w:pPr>
          </w:p>
        </w:tc>
        <w:tc>
          <w:tcPr>
            <w:tcW w:w="810"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1.00</w:t>
            </w:r>
          </w:p>
        </w:tc>
        <w:tc>
          <w:tcPr>
            <w:tcW w:w="8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1.62</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1.40</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1.40</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1.40</w:t>
            </w: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94" w:type="dxa"/>
            <w:shd w:val="clear" w:color="auto" w:fill="auto"/>
            <w:noWrap w:val="0"/>
            <w:vAlign w:val="center"/>
          </w:tcPr>
          <w:p>
            <w:pPr>
              <w:spacing w:line="300" w:lineRule="exact"/>
              <w:rPr>
                <w:rFonts w:hint="eastAsia" w:ascii="方正书宋_GBK" w:eastAsia="方正书宋_GBK"/>
                <w:sz w:val="21"/>
                <w:szCs w:val="21"/>
              </w:rPr>
            </w:pPr>
            <w:r>
              <w:rPr>
                <w:rFonts w:hint="eastAsia" w:ascii="方正书宋_GBK" w:eastAsia="方正书宋_GBK"/>
                <w:sz w:val="21"/>
                <w:szCs w:val="21"/>
              </w:rPr>
              <w:t>保障性住房服务管理费</w:t>
            </w:r>
          </w:p>
        </w:tc>
        <w:tc>
          <w:tcPr>
            <w:tcW w:w="1152"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45.00</w:t>
            </w:r>
          </w:p>
        </w:tc>
        <w:tc>
          <w:tcPr>
            <w:tcW w:w="979" w:type="dxa"/>
            <w:shd w:val="clear" w:color="auto" w:fill="auto"/>
            <w:noWrap w:val="0"/>
            <w:vAlign w:val="center"/>
          </w:tcPr>
          <w:p>
            <w:pPr>
              <w:spacing w:line="300" w:lineRule="exact"/>
              <w:ind w:left="0" w:leftChars="0" w:firstLine="0" w:firstLineChars="0"/>
              <w:rPr>
                <w:rFonts w:hint="eastAsia" w:ascii="方正书宋_GBK" w:eastAsia="方正书宋_GBK"/>
                <w:sz w:val="21"/>
                <w:szCs w:val="21"/>
              </w:rPr>
            </w:pPr>
            <w:r>
              <w:rPr>
                <w:rFonts w:hint="eastAsia" w:ascii="方正书宋_GBK" w:eastAsia="方正书宋_GBK"/>
                <w:sz w:val="21"/>
                <w:szCs w:val="21"/>
              </w:rPr>
              <w:t>通用设备</w:t>
            </w:r>
          </w:p>
        </w:tc>
        <w:tc>
          <w:tcPr>
            <w:tcW w:w="1034"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A02</w:t>
            </w:r>
          </w:p>
        </w:tc>
        <w:tc>
          <w:tcPr>
            <w:tcW w:w="810" w:type="dxa"/>
            <w:shd w:val="clear" w:color="auto" w:fill="auto"/>
            <w:noWrap w:val="0"/>
            <w:vAlign w:val="center"/>
          </w:tcPr>
          <w:p>
            <w:pPr>
              <w:spacing w:line="300" w:lineRule="exact"/>
              <w:rPr>
                <w:rFonts w:ascii="方正书宋_GBK" w:eastAsia="方正书宋_GBK"/>
                <w:sz w:val="21"/>
                <w:szCs w:val="21"/>
              </w:rPr>
            </w:pPr>
          </w:p>
        </w:tc>
        <w:tc>
          <w:tcPr>
            <w:tcW w:w="810"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1.00</w:t>
            </w:r>
          </w:p>
        </w:tc>
        <w:tc>
          <w:tcPr>
            <w:tcW w:w="8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2.00</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2.00</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2.00</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2.00</w:t>
            </w: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94" w:type="dxa"/>
            <w:shd w:val="clear" w:color="auto" w:fill="auto"/>
            <w:noWrap w:val="0"/>
            <w:vAlign w:val="center"/>
          </w:tcPr>
          <w:p>
            <w:pPr>
              <w:spacing w:line="300" w:lineRule="exact"/>
              <w:rPr>
                <w:rFonts w:hint="eastAsia" w:ascii="方正书宋_GBK" w:eastAsia="方正书宋_GBK"/>
                <w:sz w:val="21"/>
                <w:szCs w:val="21"/>
              </w:rPr>
            </w:pPr>
            <w:r>
              <w:rPr>
                <w:rFonts w:hint="eastAsia" w:ascii="方正书宋_GBK" w:eastAsia="方正书宋_GBK"/>
                <w:sz w:val="21"/>
                <w:szCs w:val="21"/>
              </w:rPr>
              <w:t>保障性住房服务管理费</w:t>
            </w:r>
          </w:p>
        </w:tc>
        <w:tc>
          <w:tcPr>
            <w:tcW w:w="1152"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45.00</w:t>
            </w:r>
          </w:p>
        </w:tc>
        <w:tc>
          <w:tcPr>
            <w:tcW w:w="979" w:type="dxa"/>
            <w:shd w:val="clear" w:color="auto" w:fill="auto"/>
            <w:noWrap w:val="0"/>
            <w:vAlign w:val="center"/>
          </w:tcPr>
          <w:p>
            <w:pPr>
              <w:spacing w:line="300" w:lineRule="exact"/>
              <w:ind w:left="0" w:leftChars="0" w:firstLine="0" w:firstLineChars="0"/>
              <w:rPr>
                <w:rFonts w:hint="eastAsia" w:ascii="方正书宋_GBK" w:eastAsia="方正书宋_GBK"/>
                <w:sz w:val="21"/>
                <w:szCs w:val="21"/>
              </w:rPr>
            </w:pPr>
            <w:r>
              <w:rPr>
                <w:rFonts w:hint="eastAsia" w:ascii="方正书宋_GBK" w:eastAsia="方正书宋_GBK"/>
                <w:sz w:val="21"/>
                <w:szCs w:val="21"/>
              </w:rPr>
              <w:t>其他服务</w:t>
            </w:r>
          </w:p>
        </w:tc>
        <w:tc>
          <w:tcPr>
            <w:tcW w:w="1034"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C99</w:t>
            </w:r>
          </w:p>
        </w:tc>
        <w:tc>
          <w:tcPr>
            <w:tcW w:w="810" w:type="dxa"/>
            <w:shd w:val="clear" w:color="auto" w:fill="auto"/>
            <w:noWrap w:val="0"/>
            <w:vAlign w:val="center"/>
          </w:tcPr>
          <w:p>
            <w:pPr>
              <w:spacing w:line="300" w:lineRule="exact"/>
              <w:rPr>
                <w:rFonts w:ascii="方正书宋_GBK" w:eastAsia="方正书宋_GBK"/>
                <w:sz w:val="21"/>
                <w:szCs w:val="21"/>
              </w:rPr>
            </w:pPr>
          </w:p>
        </w:tc>
        <w:tc>
          <w:tcPr>
            <w:tcW w:w="810" w:type="dxa"/>
            <w:shd w:val="clear" w:color="auto" w:fill="auto"/>
            <w:noWrap w:val="0"/>
            <w:vAlign w:val="center"/>
          </w:tcPr>
          <w:p>
            <w:pPr>
              <w:spacing w:line="300" w:lineRule="exact"/>
              <w:rPr>
                <w:rFonts w:ascii="方正书宋_GBK" w:eastAsia="方正书宋_GBK"/>
                <w:sz w:val="21"/>
                <w:szCs w:val="21"/>
              </w:rPr>
            </w:pPr>
            <w:r>
              <w:rPr>
                <w:rFonts w:ascii="方正书宋_GBK" w:eastAsia="方正书宋_GBK"/>
                <w:sz w:val="21"/>
                <w:szCs w:val="21"/>
              </w:rPr>
              <w:t>1.00</w:t>
            </w:r>
          </w:p>
        </w:tc>
        <w:tc>
          <w:tcPr>
            <w:tcW w:w="8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3.00</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3.00</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3.00</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3.00</w:t>
            </w: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94" w:type="dxa"/>
            <w:shd w:val="clear" w:color="auto" w:fill="auto"/>
            <w:noWrap w:val="0"/>
            <w:vAlign w:val="center"/>
          </w:tcPr>
          <w:p>
            <w:pPr>
              <w:spacing w:line="300" w:lineRule="exact"/>
              <w:rPr>
                <w:rFonts w:hint="eastAsia" w:ascii="方正书宋_GBK" w:eastAsia="方正书宋_GBK"/>
                <w:sz w:val="21"/>
                <w:szCs w:val="21"/>
              </w:rPr>
            </w:pPr>
            <w:r>
              <w:rPr>
                <w:rFonts w:hint="eastAsia" w:ascii="方正书宋_GBK" w:eastAsia="方正书宋_GBK"/>
                <w:sz w:val="21"/>
                <w:szCs w:val="21"/>
              </w:rPr>
              <w:t>日常公用经费</w:t>
            </w:r>
          </w:p>
        </w:tc>
        <w:tc>
          <w:tcPr>
            <w:tcW w:w="1152"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18.50</w:t>
            </w:r>
          </w:p>
        </w:tc>
        <w:tc>
          <w:tcPr>
            <w:tcW w:w="979" w:type="dxa"/>
            <w:shd w:val="clear" w:color="auto" w:fill="auto"/>
            <w:noWrap w:val="0"/>
            <w:vAlign w:val="center"/>
          </w:tcPr>
          <w:p>
            <w:pPr>
              <w:spacing w:line="300" w:lineRule="exact"/>
              <w:ind w:left="0" w:leftChars="0" w:firstLine="0" w:firstLineChars="0"/>
              <w:rPr>
                <w:rFonts w:hint="eastAsia" w:ascii="方正书宋_GBK" w:eastAsia="方正书宋_GBK"/>
                <w:sz w:val="21"/>
                <w:szCs w:val="21"/>
              </w:rPr>
            </w:pPr>
            <w:r>
              <w:rPr>
                <w:rFonts w:hint="eastAsia" w:ascii="方正书宋_GBK" w:eastAsia="方正书宋_GBK"/>
                <w:sz w:val="21"/>
                <w:szCs w:val="21"/>
              </w:rPr>
              <w:t>其他服务</w:t>
            </w:r>
          </w:p>
        </w:tc>
        <w:tc>
          <w:tcPr>
            <w:tcW w:w="1034"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C99</w:t>
            </w:r>
          </w:p>
        </w:tc>
        <w:tc>
          <w:tcPr>
            <w:tcW w:w="810" w:type="dxa"/>
            <w:shd w:val="clear" w:color="auto" w:fill="auto"/>
            <w:noWrap w:val="0"/>
            <w:vAlign w:val="center"/>
          </w:tcPr>
          <w:p>
            <w:pPr>
              <w:spacing w:line="300" w:lineRule="exact"/>
              <w:rPr>
                <w:rFonts w:ascii="方正书宋_GBK" w:eastAsia="方正书宋_GBK"/>
                <w:sz w:val="21"/>
                <w:szCs w:val="21"/>
              </w:rPr>
            </w:pPr>
          </w:p>
        </w:tc>
        <w:tc>
          <w:tcPr>
            <w:tcW w:w="810" w:type="dxa"/>
            <w:shd w:val="clear" w:color="auto" w:fill="auto"/>
            <w:noWrap w:val="0"/>
            <w:vAlign w:val="center"/>
          </w:tcPr>
          <w:p>
            <w:pPr>
              <w:spacing w:line="300" w:lineRule="exact"/>
              <w:rPr>
                <w:rFonts w:ascii="方正书宋_GBK" w:eastAsia="方正书宋_GBK"/>
                <w:sz w:val="21"/>
                <w:szCs w:val="21"/>
              </w:rPr>
            </w:pPr>
            <w:r>
              <w:rPr>
                <w:rFonts w:ascii="方正书宋_GBK" w:eastAsia="方正书宋_GBK"/>
                <w:sz w:val="21"/>
                <w:szCs w:val="21"/>
              </w:rPr>
              <w:t>1.00</w:t>
            </w:r>
          </w:p>
        </w:tc>
        <w:tc>
          <w:tcPr>
            <w:tcW w:w="879" w:type="dxa"/>
            <w:shd w:val="clear" w:color="auto" w:fill="auto"/>
            <w:noWrap w:val="0"/>
            <w:vAlign w:val="center"/>
          </w:tcPr>
          <w:p>
            <w:pPr>
              <w:spacing w:line="300" w:lineRule="exact"/>
              <w:ind w:left="0" w:leftChars="0" w:firstLine="0" w:firstLineChars="0"/>
              <w:rPr>
                <w:rFonts w:ascii="方正书宋_GBK" w:eastAsia="方正书宋_GBK"/>
                <w:sz w:val="21"/>
                <w:szCs w:val="21"/>
              </w:rPr>
            </w:pPr>
            <w:bookmarkStart w:id="1" w:name="_GoBack"/>
            <w:bookmarkEnd w:id="1"/>
            <w:r>
              <w:rPr>
                <w:rFonts w:ascii="方正书宋_GBK" w:eastAsia="方正书宋_GBK"/>
                <w:sz w:val="21"/>
                <w:szCs w:val="21"/>
              </w:rPr>
              <w:t>0.18</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0.16</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0.16</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0.16</w:t>
            </w: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94" w:type="dxa"/>
            <w:shd w:val="clear" w:color="auto" w:fill="auto"/>
            <w:noWrap w:val="0"/>
            <w:vAlign w:val="center"/>
          </w:tcPr>
          <w:p>
            <w:pPr>
              <w:spacing w:line="300" w:lineRule="exact"/>
              <w:rPr>
                <w:rFonts w:hint="eastAsia" w:ascii="方正书宋_GBK" w:eastAsia="方正书宋_GBK"/>
                <w:sz w:val="21"/>
                <w:szCs w:val="21"/>
              </w:rPr>
            </w:pPr>
            <w:r>
              <w:rPr>
                <w:rFonts w:hint="eastAsia" w:ascii="方正书宋_GBK" w:eastAsia="方正书宋_GBK"/>
                <w:sz w:val="21"/>
                <w:szCs w:val="21"/>
              </w:rPr>
              <w:t>日常公用经费</w:t>
            </w:r>
          </w:p>
        </w:tc>
        <w:tc>
          <w:tcPr>
            <w:tcW w:w="1152"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18.50</w:t>
            </w:r>
          </w:p>
        </w:tc>
        <w:tc>
          <w:tcPr>
            <w:tcW w:w="979" w:type="dxa"/>
            <w:shd w:val="clear" w:color="auto" w:fill="auto"/>
            <w:noWrap w:val="0"/>
            <w:vAlign w:val="center"/>
          </w:tcPr>
          <w:p>
            <w:pPr>
              <w:spacing w:line="300" w:lineRule="exact"/>
              <w:ind w:left="0" w:leftChars="0" w:firstLine="0" w:firstLineChars="0"/>
              <w:rPr>
                <w:rFonts w:hint="eastAsia" w:ascii="方正书宋_GBK" w:eastAsia="方正书宋_GBK"/>
                <w:sz w:val="21"/>
                <w:szCs w:val="21"/>
              </w:rPr>
            </w:pPr>
            <w:r>
              <w:rPr>
                <w:rFonts w:hint="eastAsia" w:ascii="方正书宋_GBK" w:eastAsia="方正书宋_GBK"/>
                <w:sz w:val="21"/>
                <w:szCs w:val="21"/>
              </w:rPr>
              <w:t>其他服务</w:t>
            </w:r>
          </w:p>
        </w:tc>
        <w:tc>
          <w:tcPr>
            <w:tcW w:w="1034"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C99</w:t>
            </w:r>
          </w:p>
        </w:tc>
        <w:tc>
          <w:tcPr>
            <w:tcW w:w="810" w:type="dxa"/>
            <w:shd w:val="clear" w:color="auto" w:fill="auto"/>
            <w:noWrap w:val="0"/>
            <w:vAlign w:val="center"/>
          </w:tcPr>
          <w:p>
            <w:pPr>
              <w:spacing w:line="300" w:lineRule="exact"/>
              <w:rPr>
                <w:rFonts w:ascii="方正书宋_GBK" w:eastAsia="方正书宋_GBK"/>
                <w:sz w:val="21"/>
                <w:szCs w:val="21"/>
              </w:rPr>
            </w:pPr>
          </w:p>
        </w:tc>
        <w:tc>
          <w:tcPr>
            <w:tcW w:w="810"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1.00</w:t>
            </w:r>
          </w:p>
        </w:tc>
        <w:tc>
          <w:tcPr>
            <w:tcW w:w="8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0.54</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0.46</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0.46</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0.46</w:t>
            </w: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94" w:type="dxa"/>
            <w:shd w:val="clear" w:color="auto" w:fill="auto"/>
            <w:noWrap w:val="0"/>
            <w:vAlign w:val="center"/>
          </w:tcPr>
          <w:p>
            <w:pPr>
              <w:spacing w:line="300" w:lineRule="exact"/>
              <w:rPr>
                <w:rFonts w:hint="eastAsia" w:ascii="方正书宋_GBK" w:eastAsia="方正书宋_GBK"/>
                <w:sz w:val="21"/>
                <w:szCs w:val="21"/>
              </w:rPr>
            </w:pPr>
            <w:r>
              <w:rPr>
                <w:rFonts w:hint="eastAsia" w:ascii="方正书宋_GBK" w:eastAsia="方正书宋_GBK"/>
                <w:sz w:val="21"/>
                <w:szCs w:val="21"/>
              </w:rPr>
              <w:t>日常公用经费</w:t>
            </w:r>
          </w:p>
        </w:tc>
        <w:tc>
          <w:tcPr>
            <w:tcW w:w="1152"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18.50</w:t>
            </w:r>
          </w:p>
        </w:tc>
        <w:tc>
          <w:tcPr>
            <w:tcW w:w="979" w:type="dxa"/>
            <w:shd w:val="clear" w:color="auto" w:fill="auto"/>
            <w:noWrap w:val="0"/>
            <w:vAlign w:val="center"/>
          </w:tcPr>
          <w:p>
            <w:pPr>
              <w:spacing w:line="300" w:lineRule="exact"/>
              <w:ind w:left="0" w:leftChars="0" w:firstLine="0" w:firstLineChars="0"/>
              <w:rPr>
                <w:rFonts w:hint="eastAsia" w:ascii="方正书宋_GBK" w:eastAsia="方正书宋_GBK"/>
                <w:sz w:val="21"/>
                <w:szCs w:val="21"/>
              </w:rPr>
            </w:pPr>
            <w:r>
              <w:rPr>
                <w:rFonts w:hint="eastAsia" w:ascii="方正书宋_GBK" w:eastAsia="方正书宋_GBK"/>
                <w:sz w:val="21"/>
                <w:szCs w:val="21"/>
              </w:rPr>
              <w:t>其他服务</w:t>
            </w:r>
          </w:p>
        </w:tc>
        <w:tc>
          <w:tcPr>
            <w:tcW w:w="1034"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C99</w:t>
            </w:r>
          </w:p>
        </w:tc>
        <w:tc>
          <w:tcPr>
            <w:tcW w:w="810" w:type="dxa"/>
            <w:shd w:val="clear" w:color="auto" w:fill="auto"/>
            <w:noWrap w:val="0"/>
            <w:vAlign w:val="center"/>
          </w:tcPr>
          <w:p>
            <w:pPr>
              <w:spacing w:line="300" w:lineRule="exact"/>
              <w:rPr>
                <w:rFonts w:ascii="方正书宋_GBK" w:eastAsia="方正书宋_GBK"/>
                <w:sz w:val="21"/>
                <w:szCs w:val="21"/>
              </w:rPr>
            </w:pPr>
          </w:p>
        </w:tc>
        <w:tc>
          <w:tcPr>
            <w:tcW w:w="810"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1.00</w:t>
            </w:r>
          </w:p>
        </w:tc>
        <w:tc>
          <w:tcPr>
            <w:tcW w:w="8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0.10</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0.10</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0.10</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0.10</w:t>
            </w: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0" w:hRule="atLeast"/>
          <w:jc w:val="center"/>
        </w:trPr>
        <w:tc>
          <w:tcPr>
            <w:tcW w:w="2594" w:type="dxa"/>
            <w:shd w:val="clear" w:color="auto" w:fill="auto"/>
            <w:noWrap w:val="0"/>
            <w:vAlign w:val="center"/>
          </w:tcPr>
          <w:p>
            <w:pPr>
              <w:spacing w:line="300" w:lineRule="exact"/>
              <w:rPr>
                <w:rFonts w:hint="eastAsia" w:ascii="方正书宋_GBK" w:eastAsia="方正书宋_GBK"/>
                <w:sz w:val="21"/>
                <w:szCs w:val="21"/>
              </w:rPr>
            </w:pPr>
            <w:r>
              <w:rPr>
                <w:rFonts w:hint="eastAsia" w:ascii="方正书宋_GBK" w:eastAsia="方正书宋_GBK"/>
                <w:sz w:val="21"/>
                <w:szCs w:val="21"/>
              </w:rPr>
              <w:t>日常公用经费</w:t>
            </w:r>
          </w:p>
        </w:tc>
        <w:tc>
          <w:tcPr>
            <w:tcW w:w="1152"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18.50</w:t>
            </w:r>
          </w:p>
        </w:tc>
        <w:tc>
          <w:tcPr>
            <w:tcW w:w="979" w:type="dxa"/>
            <w:shd w:val="clear" w:color="auto" w:fill="auto"/>
            <w:noWrap w:val="0"/>
            <w:vAlign w:val="center"/>
          </w:tcPr>
          <w:p>
            <w:pPr>
              <w:spacing w:line="300" w:lineRule="exact"/>
              <w:ind w:left="0" w:leftChars="0" w:firstLine="0" w:firstLineChars="0"/>
              <w:rPr>
                <w:rFonts w:hint="eastAsia" w:ascii="方正书宋_GBK" w:eastAsia="方正书宋_GBK"/>
                <w:sz w:val="21"/>
                <w:szCs w:val="21"/>
              </w:rPr>
            </w:pPr>
            <w:r>
              <w:rPr>
                <w:rFonts w:hint="eastAsia" w:ascii="方正书宋_GBK" w:eastAsia="方正书宋_GBK"/>
                <w:sz w:val="21"/>
                <w:szCs w:val="21"/>
              </w:rPr>
              <w:t>通用设备</w:t>
            </w:r>
          </w:p>
        </w:tc>
        <w:tc>
          <w:tcPr>
            <w:tcW w:w="1034"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A02</w:t>
            </w:r>
          </w:p>
        </w:tc>
        <w:tc>
          <w:tcPr>
            <w:tcW w:w="810" w:type="dxa"/>
            <w:shd w:val="clear" w:color="auto" w:fill="auto"/>
            <w:noWrap w:val="0"/>
            <w:vAlign w:val="center"/>
          </w:tcPr>
          <w:p>
            <w:pPr>
              <w:spacing w:line="300" w:lineRule="exact"/>
              <w:rPr>
                <w:rFonts w:ascii="方正书宋_GBK" w:eastAsia="方正书宋_GBK"/>
                <w:sz w:val="21"/>
                <w:szCs w:val="21"/>
              </w:rPr>
            </w:pPr>
          </w:p>
        </w:tc>
        <w:tc>
          <w:tcPr>
            <w:tcW w:w="810"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1.00</w:t>
            </w:r>
          </w:p>
        </w:tc>
        <w:tc>
          <w:tcPr>
            <w:tcW w:w="8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0.20</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0.16</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0.16</w:t>
            </w:r>
          </w:p>
        </w:tc>
        <w:tc>
          <w:tcPr>
            <w:tcW w:w="979" w:type="dxa"/>
            <w:shd w:val="clear" w:color="auto" w:fill="auto"/>
            <w:noWrap w:val="0"/>
            <w:vAlign w:val="center"/>
          </w:tcPr>
          <w:p>
            <w:pPr>
              <w:spacing w:line="300" w:lineRule="exact"/>
              <w:ind w:left="0" w:leftChars="0" w:firstLine="0" w:firstLineChars="0"/>
              <w:rPr>
                <w:rFonts w:ascii="方正书宋_GBK" w:eastAsia="方正书宋_GBK"/>
                <w:sz w:val="21"/>
                <w:szCs w:val="21"/>
              </w:rPr>
            </w:pPr>
            <w:r>
              <w:rPr>
                <w:rFonts w:ascii="方正书宋_GBK" w:eastAsia="方正书宋_GBK"/>
                <w:sz w:val="21"/>
                <w:szCs w:val="21"/>
              </w:rPr>
              <w:t>0.16</w:t>
            </w: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c>
          <w:tcPr>
            <w:tcW w:w="979" w:type="dxa"/>
            <w:shd w:val="clear" w:color="auto" w:fill="auto"/>
            <w:noWrap w:val="0"/>
            <w:vAlign w:val="center"/>
          </w:tcPr>
          <w:p>
            <w:pPr>
              <w:spacing w:line="300" w:lineRule="exact"/>
              <w:rPr>
                <w:rFonts w:ascii="方正书宋_GBK" w:eastAsia="方正书宋_GBK"/>
                <w:sz w:val="21"/>
                <w:szCs w:val="21"/>
              </w:rPr>
            </w:pPr>
          </w:p>
        </w:tc>
      </w:tr>
    </w:tbl>
    <w:p>
      <w:pPr>
        <w:spacing w:after="218" w:line="259" w:lineRule="auto"/>
        <w:ind w:firstLine="643" w:firstLineChars="200"/>
        <w:rPr>
          <w:rFonts w:ascii="仿宋" w:hAnsi="仿宋" w:eastAsia="仿宋"/>
          <w:b/>
          <w:szCs w:val="32"/>
        </w:rPr>
      </w:pPr>
      <w:r>
        <w:rPr>
          <w:rFonts w:hint="eastAsia" w:ascii="仿宋" w:hAnsi="仿宋" w:eastAsia="仿宋"/>
          <w:b/>
          <w:szCs w:val="32"/>
        </w:rPr>
        <w:t>七、</w:t>
      </w:r>
      <w:r>
        <w:rPr>
          <w:rFonts w:ascii="仿宋" w:hAnsi="仿宋" w:eastAsia="仿宋"/>
          <w:b/>
          <w:szCs w:val="32"/>
        </w:rPr>
        <w:t>国有资产信息</w:t>
      </w:r>
    </w:p>
    <w:p>
      <w:pPr>
        <w:spacing w:after="218" w:line="259" w:lineRule="auto"/>
        <w:ind w:firstLine="640" w:firstLineChars="200"/>
        <w:rPr>
          <w:rFonts w:hint="eastAsia" w:ascii="仿宋" w:hAnsi="仿宋" w:eastAsia="仿宋"/>
          <w:szCs w:val="32"/>
        </w:rPr>
      </w:pPr>
      <w:r>
        <w:rPr>
          <w:rFonts w:hint="eastAsia" w:ascii="仿宋" w:hAnsi="仿宋" w:eastAsia="仿宋"/>
          <w:szCs w:val="32"/>
        </w:rPr>
        <w:t>截止201</w:t>
      </w:r>
      <w:r>
        <w:rPr>
          <w:rFonts w:hint="eastAsia" w:ascii="仿宋" w:hAnsi="仿宋" w:eastAsia="仿宋"/>
          <w:szCs w:val="32"/>
          <w:lang w:val="en-US" w:eastAsia="zh-CN"/>
        </w:rPr>
        <w:t>8</w:t>
      </w:r>
      <w:r>
        <w:rPr>
          <w:rFonts w:hint="eastAsia" w:ascii="仿宋" w:hAnsi="仿宋" w:eastAsia="仿宋"/>
          <w:szCs w:val="32"/>
        </w:rPr>
        <w:t>年12月31日，本部门资产总计</w:t>
      </w:r>
      <w:r>
        <w:rPr>
          <w:rFonts w:hint="eastAsia" w:ascii="仿宋" w:hAnsi="仿宋" w:eastAsia="仿宋"/>
          <w:szCs w:val="32"/>
          <w:lang w:val="en-US" w:eastAsia="zh-CN"/>
        </w:rPr>
        <w:t>362678</w:t>
      </w:r>
      <w:r>
        <w:rPr>
          <w:rFonts w:hint="eastAsia" w:ascii="仿宋" w:hAnsi="仿宋" w:eastAsia="仿宋"/>
          <w:szCs w:val="32"/>
        </w:rPr>
        <w:t>万元，其中：流动资产</w:t>
      </w:r>
      <w:r>
        <w:rPr>
          <w:rFonts w:hint="eastAsia" w:ascii="仿宋" w:hAnsi="仿宋" w:eastAsia="仿宋"/>
          <w:szCs w:val="32"/>
          <w:lang w:val="en-US" w:eastAsia="zh-CN"/>
        </w:rPr>
        <w:t>361926</w:t>
      </w:r>
      <w:r>
        <w:rPr>
          <w:rFonts w:hint="eastAsia" w:ascii="仿宋" w:hAnsi="仿宋" w:eastAsia="仿宋"/>
          <w:szCs w:val="32"/>
        </w:rPr>
        <w:t>万元</w:t>
      </w:r>
      <w:r>
        <w:rPr>
          <w:rFonts w:hint="eastAsia" w:ascii="仿宋" w:hAnsi="仿宋" w:eastAsia="仿宋"/>
          <w:szCs w:val="32"/>
          <w:lang w:eastAsia="zh-CN"/>
        </w:rPr>
        <w:t>（</w:t>
      </w:r>
      <w:r>
        <w:rPr>
          <w:rFonts w:hint="eastAsia" w:ascii="仿宋" w:hAnsi="仿宋" w:eastAsia="仿宋"/>
          <w:szCs w:val="32"/>
          <w:lang w:val="en-US" w:eastAsia="zh-CN"/>
        </w:rPr>
        <w:t>货币资金359377万元、财政应返还额度36万元、预付账款10万元、其他应收款2503万元</w:t>
      </w:r>
      <w:r>
        <w:rPr>
          <w:rFonts w:hint="eastAsia" w:ascii="仿宋" w:hAnsi="仿宋" w:eastAsia="仿宋"/>
          <w:szCs w:val="32"/>
          <w:lang w:eastAsia="zh-CN"/>
        </w:rPr>
        <w:t>）</w:t>
      </w:r>
      <w:r>
        <w:rPr>
          <w:rFonts w:hint="eastAsia" w:ascii="仿宋" w:hAnsi="仿宋" w:eastAsia="仿宋"/>
          <w:szCs w:val="32"/>
        </w:rPr>
        <w:t>，</w:t>
      </w:r>
      <w:r>
        <w:rPr>
          <w:rFonts w:hint="eastAsia" w:ascii="仿宋" w:hAnsi="仿宋" w:eastAsia="仿宋"/>
          <w:szCs w:val="32"/>
          <w:lang w:eastAsia="zh-CN"/>
        </w:rPr>
        <w:t>无形资产净值</w:t>
      </w:r>
      <w:r>
        <w:rPr>
          <w:rFonts w:hint="eastAsia" w:ascii="仿宋" w:hAnsi="仿宋" w:eastAsia="仿宋"/>
          <w:szCs w:val="32"/>
          <w:lang w:val="en-US" w:eastAsia="zh-CN"/>
        </w:rPr>
        <w:t>195万元，</w:t>
      </w:r>
      <w:r>
        <w:rPr>
          <w:rFonts w:hint="eastAsia" w:ascii="仿宋" w:hAnsi="仿宋" w:eastAsia="仿宋"/>
          <w:szCs w:val="32"/>
        </w:rPr>
        <w:t>固定资产</w:t>
      </w:r>
      <w:r>
        <w:rPr>
          <w:rFonts w:hint="eastAsia" w:ascii="仿宋" w:hAnsi="仿宋" w:eastAsia="仿宋"/>
          <w:szCs w:val="32"/>
          <w:lang w:eastAsia="zh-CN"/>
        </w:rPr>
        <w:t>净值</w:t>
      </w:r>
      <w:r>
        <w:rPr>
          <w:rFonts w:hint="eastAsia" w:ascii="仿宋" w:hAnsi="仿宋" w:eastAsia="仿宋"/>
          <w:szCs w:val="32"/>
          <w:lang w:val="en-US" w:eastAsia="zh-CN"/>
        </w:rPr>
        <w:t>557</w:t>
      </w:r>
      <w:r>
        <w:rPr>
          <w:rFonts w:hint="eastAsia" w:ascii="仿宋" w:hAnsi="仿宋" w:eastAsia="仿宋"/>
          <w:szCs w:val="32"/>
        </w:rPr>
        <w:t>万元，</w:t>
      </w:r>
      <w:r>
        <w:rPr>
          <w:rFonts w:hint="eastAsia" w:ascii="仿宋" w:hAnsi="仿宋" w:eastAsia="仿宋"/>
          <w:szCs w:val="32"/>
          <w:lang w:eastAsia="zh-CN"/>
        </w:rPr>
        <w:t>其中</w:t>
      </w:r>
      <w:r>
        <w:rPr>
          <w:rFonts w:hint="eastAsia" w:ascii="仿宋" w:hAnsi="仿宋" w:eastAsia="仿宋"/>
          <w:szCs w:val="32"/>
        </w:rPr>
        <w:t>共有车辆</w:t>
      </w:r>
      <w:r>
        <w:rPr>
          <w:rFonts w:hint="eastAsia" w:ascii="仿宋" w:hAnsi="仿宋" w:eastAsia="仿宋"/>
          <w:szCs w:val="32"/>
          <w:lang w:val="en-US" w:eastAsia="zh-CN"/>
        </w:rPr>
        <w:t>4</w:t>
      </w:r>
      <w:r>
        <w:rPr>
          <w:rFonts w:hint="eastAsia" w:ascii="仿宋" w:hAnsi="仿宋" w:eastAsia="仿宋"/>
          <w:szCs w:val="32"/>
        </w:rPr>
        <w:t>辆，全部为公务用车。</w:t>
      </w:r>
    </w:p>
    <w:p>
      <w:pPr>
        <w:spacing w:after="153" w:line="259" w:lineRule="auto"/>
        <w:ind w:left="4157" w:leftChars="1299" w:firstLine="643" w:firstLineChars="200"/>
        <w:rPr>
          <w:rFonts w:ascii="仿宋" w:hAnsi="仿宋" w:eastAsia="仿宋"/>
          <w:b/>
          <w:szCs w:val="32"/>
        </w:rPr>
      </w:pPr>
      <w:r>
        <w:rPr>
          <w:rFonts w:ascii="仿宋" w:hAnsi="仿宋" w:eastAsia="仿宋"/>
          <w:b/>
          <w:szCs w:val="32"/>
        </w:rPr>
        <w:t>固定资产占用情况表</w:t>
      </w:r>
    </w:p>
    <w:p>
      <w:pPr>
        <w:tabs>
          <w:tab w:val="center" w:pos="9932"/>
        </w:tabs>
        <w:spacing w:after="0" w:line="259" w:lineRule="auto"/>
        <w:ind w:firstLine="0"/>
        <w:rPr>
          <w:rFonts w:ascii="仿宋" w:hAnsi="仿宋" w:eastAsia="仿宋"/>
          <w:szCs w:val="32"/>
          <w:highlight w:val="red"/>
        </w:rPr>
      </w:pPr>
      <w:r>
        <w:rPr>
          <w:rFonts w:ascii="仿宋" w:hAnsi="仿宋" w:eastAsia="仿宋"/>
          <w:szCs w:val="32"/>
        </w:rPr>
        <w:t>编制部门：</w:t>
      </w:r>
      <w:r>
        <w:rPr>
          <w:rFonts w:hint="eastAsia" w:ascii="仿宋" w:hAnsi="仿宋" w:eastAsia="仿宋"/>
          <w:szCs w:val="32"/>
        </w:rPr>
        <w:t>秦皇岛市</w:t>
      </w:r>
      <w:r>
        <w:rPr>
          <w:rFonts w:hint="eastAsia" w:ascii="仿宋" w:hAnsi="仿宋" w:eastAsia="仿宋"/>
          <w:szCs w:val="32"/>
          <w:lang w:eastAsia="zh-CN"/>
        </w:rPr>
        <w:t>住房保障和房产管理</w:t>
      </w:r>
      <w:r>
        <w:rPr>
          <w:rFonts w:hint="eastAsia" w:ascii="仿宋" w:hAnsi="仿宋" w:eastAsia="仿宋"/>
          <w:szCs w:val="32"/>
        </w:rPr>
        <w:t>局</w:t>
      </w:r>
      <w:r>
        <w:rPr>
          <w:rFonts w:ascii="仿宋" w:hAnsi="仿宋" w:eastAsia="仿宋"/>
          <w:szCs w:val="32"/>
        </w:rPr>
        <w:tab/>
      </w:r>
      <w:r>
        <w:rPr>
          <w:rFonts w:ascii="仿宋" w:hAnsi="仿宋" w:eastAsia="仿宋"/>
          <w:szCs w:val="32"/>
        </w:rPr>
        <w:t>截止时间：201</w:t>
      </w:r>
      <w:r>
        <w:rPr>
          <w:rFonts w:hint="eastAsia" w:ascii="仿宋" w:hAnsi="仿宋" w:eastAsia="仿宋"/>
          <w:szCs w:val="32"/>
          <w:lang w:val="en-US" w:eastAsia="zh-CN"/>
        </w:rPr>
        <w:t>8</w:t>
      </w:r>
      <w:r>
        <w:rPr>
          <w:rFonts w:ascii="仿宋" w:hAnsi="仿宋" w:eastAsia="仿宋"/>
          <w:szCs w:val="32"/>
        </w:rPr>
        <w:t>年12月31日</w:t>
      </w:r>
    </w:p>
    <w:tbl>
      <w:tblPr>
        <w:tblStyle w:val="5"/>
        <w:tblW w:w="13483" w:type="dxa"/>
        <w:tblInd w:w="-14" w:type="dxa"/>
        <w:tblLayout w:type="fixed"/>
        <w:tblCellMar>
          <w:top w:w="0" w:type="dxa"/>
          <w:left w:w="108" w:type="dxa"/>
          <w:bottom w:w="0" w:type="dxa"/>
          <w:right w:w="115" w:type="dxa"/>
        </w:tblCellMar>
      </w:tblPr>
      <w:tblGrid>
        <w:gridCol w:w="5084"/>
        <w:gridCol w:w="3296"/>
        <w:gridCol w:w="5103"/>
      </w:tblGrid>
      <w:tr>
        <w:tblPrEx>
          <w:tblLayout w:type="fixed"/>
          <w:tblCellMar>
            <w:top w:w="0" w:type="dxa"/>
            <w:left w:w="108" w:type="dxa"/>
            <w:bottom w:w="0" w:type="dxa"/>
            <w:right w:w="115" w:type="dxa"/>
          </w:tblCellMar>
        </w:tblPrEx>
        <w:trPr>
          <w:trHeight w:val="656"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7" w:firstLine="0"/>
              <w:jc w:val="center"/>
              <w:rPr>
                <w:rFonts w:ascii="仿宋" w:hAnsi="仿宋" w:eastAsia="仿宋"/>
                <w:szCs w:val="32"/>
              </w:rPr>
            </w:pPr>
            <w:r>
              <w:rPr>
                <w:rFonts w:ascii="仿宋" w:hAnsi="仿宋" w:eastAsia="仿宋"/>
                <w:szCs w:val="32"/>
              </w:rPr>
              <w:t>项目</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4" w:firstLine="0"/>
              <w:jc w:val="center"/>
              <w:rPr>
                <w:rFonts w:ascii="仿宋" w:hAnsi="仿宋" w:eastAsia="仿宋"/>
                <w:szCs w:val="32"/>
              </w:rPr>
            </w:pPr>
            <w:r>
              <w:rPr>
                <w:rFonts w:ascii="仿宋" w:hAnsi="仿宋" w:eastAsia="仿宋"/>
                <w:szCs w:val="32"/>
              </w:rPr>
              <w:t>数量</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6" w:firstLine="0"/>
              <w:jc w:val="center"/>
              <w:rPr>
                <w:rFonts w:ascii="仿宋" w:hAnsi="仿宋" w:eastAsia="仿宋"/>
                <w:szCs w:val="32"/>
              </w:rPr>
            </w:pPr>
            <w:r>
              <w:rPr>
                <w:rFonts w:ascii="仿宋" w:hAnsi="仿宋" w:eastAsia="仿宋"/>
                <w:szCs w:val="32"/>
              </w:rPr>
              <w:t>价值（金额单位：万元）</w:t>
            </w:r>
          </w:p>
        </w:tc>
      </w:tr>
      <w:tr>
        <w:tblPrEx>
          <w:tblLayout w:type="fixed"/>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12" w:firstLine="0"/>
              <w:jc w:val="center"/>
              <w:rPr>
                <w:rFonts w:ascii="仿宋" w:hAnsi="仿宋" w:eastAsia="仿宋"/>
                <w:szCs w:val="32"/>
              </w:rPr>
            </w:pPr>
            <w:r>
              <w:rPr>
                <w:rFonts w:ascii="仿宋" w:hAnsi="仿宋" w:eastAsia="仿宋"/>
                <w:szCs w:val="32"/>
              </w:rPr>
              <w:t>资产总额</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9" w:firstLine="0"/>
              <w:jc w:val="center"/>
              <w:rPr>
                <w:rFonts w:ascii="仿宋" w:hAnsi="仿宋" w:eastAsia="仿宋"/>
                <w:szCs w:val="32"/>
              </w:rPr>
            </w:pPr>
            <w:r>
              <w:rPr>
                <w:rFonts w:hint="eastAsia" w:ascii="仿宋" w:hAnsi="仿宋" w:eastAsia="仿宋"/>
                <w:szCs w:val="32"/>
                <w:lang w:val="en-US" w:eastAsia="zh-CN"/>
              </w:rPr>
              <w:t xml:space="preserve"> </w:t>
            </w:r>
            <w:r>
              <w:rPr>
                <w:rFonts w:ascii="仿宋" w:hAnsi="仿宋" w:eastAsia="仿宋"/>
                <w:szCs w:val="32"/>
              </w:rPr>
              <w:t xml:space="preserve"> </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7" w:firstLine="0"/>
              <w:jc w:val="center"/>
              <w:rPr>
                <w:rFonts w:hint="eastAsia" w:ascii="仿宋" w:hAnsi="仿宋" w:eastAsia="仿宋"/>
                <w:szCs w:val="32"/>
                <w:lang w:val="en-US" w:eastAsia="zh-CN"/>
              </w:rPr>
            </w:pPr>
            <w:r>
              <w:rPr>
                <w:rFonts w:hint="eastAsia" w:ascii="仿宋" w:hAnsi="仿宋" w:eastAsia="仿宋"/>
                <w:szCs w:val="32"/>
                <w:lang w:val="en-US" w:eastAsia="zh-CN"/>
              </w:rPr>
              <w:t>557</w:t>
            </w:r>
          </w:p>
        </w:tc>
      </w:tr>
      <w:tr>
        <w:tblPrEx>
          <w:tblLayout w:type="fixed"/>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firstLine="0"/>
              <w:rPr>
                <w:rFonts w:ascii="仿宋" w:hAnsi="仿宋" w:eastAsia="仿宋"/>
                <w:szCs w:val="32"/>
              </w:rPr>
            </w:pPr>
            <w:r>
              <w:rPr>
                <w:rFonts w:ascii="仿宋" w:hAnsi="仿宋" w:eastAsia="仿宋"/>
                <w:szCs w:val="32"/>
              </w:rPr>
              <w:t>1、房屋（平方米）</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9" w:firstLine="0"/>
              <w:jc w:val="center"/>
              <w:rPr>
                <w:rFonts w:ascii="仿宋" w:hAnsi="仿宋" w:eastAsia="仿宋"/>
                <w:szCs w:val="32"/>
              </w:rPr>
            </w:pPr>
            <w:r>
              <w:rPr>
                <w:rFonts w:hint="eastAsia" w:ascii="仿宋" w:hAnsi="仿宋" w:eastAsia="仿宋"/>
                <w:szCs w:val="32"/>
                <w:lang w:val="en-US" w:eastAsia="zh-CN"/>
              </w:rPr>
              <w:t xml:space="preserve">4668.06 </w:t>
            </w:r>
            <w:r>
              <w:rPr>
                <w:rFonts w:ascii="仿宋" w:hAnsi="仿宋" w:eastAsia="仿宋"/>
                <w:szCs w:val="32"/>
              </w:rPr>
              <w:t xml:space="preserve"> </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7" w:firstLine="0"/>
              <w:jc w:val="center"/>
              <w:rPr>
                <w:rFonts w:hint="eastAsia" w:ascii="仿宋" w:hAnsi="仿宋" w:eastAsia="仿宋"/>
                <w:szCs w:val="32"/>
                <w:lang w:eastAsia="zh-CN"/>
              </w:rPr>
            </w:pPr>
            <w:r>
              <w:rPr>
                <w:rFonts w:hint="eastAsia" w:ascii="仿宋" w:hAnsi="仿宋" w:eastAsia="仿宋"/>
                <w:szCs w:val="32"/>
                <w:lang w:val="en-US" w:eastAsia="zh-CN"/>
              </w:rPr>
              <w:t xml:space="preserve">356 </w:t>
            </w:r>
          </w:p>
        </w:tc>
      </w:tr>
      <w:tr>
        <w:tblPrEx>
          <w:tblLayout w:type="fixed"/>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firstLine="0"/>
              <w:rPr>
                <w:rFonts w:ascii="仿宋" w:hAnsi="仿宋" w:eastAsia="仿宋"/>
                <w:szCs w:val="32"/>
              </w:rPr>
            </w:pPr>
            <w:r>
              <w:rPr>
                <w:rFonts w:ascii="仿宋" w:hAnsi="仿宋" w:eastAsia="仿宋"/>
                <w:szCs w:val="32"/>
              </w:rPr>
              <w:t>其中：办公用房（平方米）</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9" w:firstLine="0"/>
              <w:jc w:val="center"/>
              <w:rPr>
                <w:rFonts w:hint="eastAsia" w:ascii="仿宋" w:hAnsi="仿宋" w:eastAsia="仿宋"/>
                <w:szCs w:val="32"/>
                <w:lang w:eastAsia="zh-CN"/>
              </w:rPr>
            </w:pPr>
            <w:r>
              <w:rPr>
                <w:rFonts w:hint="eastAsia" w:ascii="仿宋" w:hAnsi="仿宋" w:eastAsia="仿宋"/>
                <w:szCs w:val="32"/>
                <w:lang w:val="en-US" w:eastAsia="zh-CN"/>
              </w:rPr>
              <w:t xml:space="preserve">444 </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7" w:firstLine="0"/>
              <w:jc w:val="center"/>
              <w:rPr>
                <w:rFonts w:hint="eastAsia" w:ascii="仿宋" w:hAnsi="仿宋" w:eastAsia="仿宋"/>
                <w:szCs w:val="32"/>
                <w:lang w:eastAsia="zh-CN"/>
              </w:rPr>
            </w:pPr>
            <w:r>
              <w:rPr>
                <w:rFonts w:hint="eastAsia" w:ascii="仿宋" w:hAnsi="仿宋" w:eastAsia="仿宋"/>
                <w:szCs w:val="32"/>
                <w:lang w:val="en-US" w:eastAsia="zh-CN"/>
              </w:rPr>
              <w:t xml:space="preserve">13 </w:t>
            </w:r>
          </w:p>
        </w:tc>
      </w:tr>
      <w:tr>
        <w:tblPrEx>
          <w:tblLayout w:type="fixed"/>
          <w:tblCellMar>
            <w:top w:w="0" w:type="dxa"/>
            <w:left w:w="108" w:type="dxa"/>
            <w:bottom w:w="0" w:type="dxa"/>
            <w:right w:w="115" w:type="dxa"/>
          </w:tblCellMar>
        </w:tblPrEx>
        <w:trPr>
          <w:trHeight w:val="656"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firstLine="0"/>
              <w:rPr>
                <w:rFonts w:ascii="仿宋" w:hAnsi="仿宋" w:eastAsia="仿宋"/>
                <w:szCs w:val="32"/>
              </w:rPr>
            </w:pPr>
            <w:r>
              <w:rPr>
                <w:rFonts w:ascii="仿宋" w:hAnsi="仿宋" w:eastAsia="仿宋"/>
                <w:szCs w:val="32"/>
              </w:rPr>
              <w:t>2、车辆（台、辆）</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5" w:firstLine="0"/>
              <w:jc w:val="center"/>
              <w:rPr>
                <w:rFonts w:hint="eastAsia" w:ascii="仿宋" w:hAnsi="仿宋" w:eastAsia="仿宋"/>
                <w:szCs w:val="32"/>
                <w:lang w:eastAsia="zh-CN"/>
              </w:rPr>
            </w:pPr>
            <w:r>
              <w:rPr>
                <w:rFonts w:hint="eastAsia" w:ascii="仿宋" w:hAnsi="仿宋" w:eastAsia="仿宋"/>
                <w:szCs w:val="32"/>
                <w:lang w:val="en-US" w:eastAsia="zh-CN"/>
              </w:rPr>
              <w:t xml:space="preserve">4 </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7" w:firstLine="0"/>
              <w:jc w:val="center"/>
              <w:rPr>
                <w:rFonts w:hint="eastAsia" w:ascii="仿宋" w:hAnsi="仿宋" w:eastAsia="仿宋"/>
                <w:szCs w:val="32"/>
                <w:lang w:eastAsia="zh-CN"/>
              </w:rPr>
            </w:pPr>
            <w:r>
              <w:rPr>
                <w:rFonts w:hint="eastAsia" w:ascii="仿宋" w:hAnsi="仿宋" w:eastAsia="仿宋"/>
                <w:szCs w:val="32"/>
                <w:lang w:val="en-US" w:eastAsia="zh-CN"/>
              </w:rPr>
              <w:t xml:space="preserve">10 </w:t>
            </w:r>
          </w:p>
        </w:tc>
      </w:tr>
      <w:tr>
        <w:tblPrEx>
          <w:tblLayout w:type="fixed"/>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firstLine="0"/>
              <w:rPr>
                <w:rFonts w:ascii="仿宋" w:hAnsi="仿宋" w:eastAsia="仿宋"/>
                <w:szCs w:val="32"/>
              </w:rPr>
            </w:pPr>
            <w:r>
              <w:rPr>
                <w:rFonts w:ascii="仿宋" w:hAnsi="仿宋" w:eastAsia="仿宋"/>
                <w:szCs w:val="32"/>
              </w:rPr>
              <w:t>3、单价在20万元以上的设备</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9" w:firstLine="0"/>
              <w:jc w:val="center"/>
              <w:rPr>
                <w:rFonts w:ascii="仿宋" w:hAnsi="仿宋" w:eastAsia="仿宋"/>
                <w:szCs w:val="32"/>
              </w:rPr>
            </w:pPr>
            <w:r>
              <w:rPr>
                <w:rFonts w:ascii="仿宋" w:hAnsi="仿宋" w:eastAsia="仿宋"/>
                <w:szCs w:val="32"/>
              </w:rPr>
              <w:t xml:space="preserve">—— </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7" w:firstLine="0"/>
              <w:jc w:val="center"/>
              <w:rPr>
                <w:rFonts w:hint="eastAsia" w:ascii="仿宋" w:hAnsi="仿宋" w:eastAsia="仿宋"/>
                <w:szCs w:val="32"/>
                <w:lang w:val="en-US" w:eastAsia="zh-CN"/>
              </w:rPr>
            </w:pPr>
            <w:r>
              <w:rPr>
                <w:rFonts w:hint="eastAsia" w:ascii="仿宋" w:hAnsi="仿宋" w:eastAsia="仿宋"/>
                <w:szCs w:val="32"/>
                <w:lang w:val="en-US" w:eastAsia="zh-CN"/>
              </w:rPr>
              <w:t>80</w:t>
            </w:r>
          </w:p>
        </w:tc>
      </w:tr>
      <w:tr>
        <w:tblPrEx>
          <w:tblLayout w:type="fixed"/>
          <w:tblCellMar>
            <w:top w:w="0" w:type="dxa"/>
            <w:left w:w="108" w:type="dxa"/>
            <w:bottom w:w="0" w:type="dxa"/>
            <w:right w:w="115" w:type="dxa"/>
          </w:tblCellMar>
        </w:tblPrEx>
        <w:trPr>
          <w:trHeight w:val="535"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firstLine="0"/>
              <w:rPr>
                <w:rFonts w:ascii="仿宋" w:hAnsi="仿宋" w:eastAsia="仿宋"/>
                <w:szCs w:val="32"/>
              </w:rPr>
            </w:pPr>
            <w:r>
              <w:rPr>
                <w:rFonts w:ascii="仿宋" w:hAnsi="仿宋" w:eastAsia="仿宋"/>
                <w:szCs w:val="32"/>
              </w:rPr>
              <w:t>4、其他固定资产</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9" w:firstLine="0"/>
              <w:jc w:val="center"/>
              <w:rPr>
                <w:rFonts w:hint="eastAsia" w:ascii="仿宋" w:hAnsi="仿宋" w:eastAsia="仿宋"/>
                <w:szCs w:val="32"/>
                <w:lang w:eastAsia="zh-CN"/>
              </w:rPr>
            </w:pPr>
            <w:r>
              <w:rPr>
                <w:rFonts w:hint="eastAsia" w:ascii="仿宋" w:hAnsi="仿宋" w:eastAsia="仿宋"/>
                <w:szCs w:val="32"/>
                <w:lang w:val="en-US" w:eastAsia="zh-CN"/>
              </w:rPr>
              <w:t xml:space="preserve">1226 </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7" w:firstLine="0"/>
              <w:jc w:val="center"/>
              <w:rPr>
                <w:rFonts w:hint="eastAsia" w:ascii="仿宋" w:hAnsi="仿宋" w:eastAsia="仿宋"/>
                <w:szCs w:val="32"/>
                <w:lang w:val="en-US" w:eastAsia="zh-CN"/>
              </w:rPr>
            </w:pPr>
            <w:r>
              <w:rPr>
                <w:rFonts w:hint="eastAsia" w:ascii="仿宋" w:hAnsi="仿宋" w:eastAsia="仿宋"/>
                <w:szCs w:val="32"/>
                <w:lang w:val="en-US" w:eastAsia="zh-CN"/>
              </w:rPr>
              <w:t>98</w:t>
            </w:r>
          </w:p>
        </w:tc>
      </w:tr>
    </w:tbl>
    <w:p>
      <w:pPr>
        <w:spacing w:after="218" w:line="259" w:lineRule="auto"/>
        <w:ind w:left="0" w:leftChars="0" w:firstLine="0" w:firstLineChars="0"/>
        <w:rPr>
          <w:rFonts w:hint="eastAsia" w:ascii="仿宋" w:hAnsi="仿宋" w:eastAsia="仿宋"/>
          <w:szCs w:val="32"/>
        </w:rPr>
      </w:pPr>
    </w:p>
    <w:p>
      <w:pPr>
        <w:spacing w:after="218" w:line="259" w:lineRule="auto"/>
        <w:ind w:firstLine="643" w:firstLineChars="200"/>
        <w:rPr>
          <w:rFonts w:ascii="仿宋" w:hAnsi="仿宋" w:eastAsia="仿宋"/>
          <w:b/>
          <w:szCs w:val="32"/>
        </w:rPr>
      </w:pPr>
      <w:r>
        <w:rPr>
          <w:rFonts w:hint="eastAsia" w:ascii="仿宋" w:hAnsi="仿宋" w:eastAsia="仿宋"/>
          <w:b/>
          <w:szCs w:val="32"/>
        </w:rPr>
        <w:t>八、</w:t>
      </w:r>
      <w:r>
        <w:rPr>
          <w:rFonts w:ascii="仿宋" w:hAnsi="仿宋" w:eastAsia="仿宋"/>
          <w:b/>
          <w:szCs w:val="32"/>
        </w:rPr>
        <w:t>名词解释</w:t>
      </w:r>
    </w:p>
    <w:p>
      <w:pPr>
        <w:spacing w:after="4"/>
        <w:ind w:left="10" w:right="4826" w:hanging="10"/>
        <w:jc w:val="right"/>
        <w:rPr>
          <w:rFonts w:ascii="仿宋" w:hAnsi="仿宋" w:eastAsia="仿宋" w:cs="Times New Roman"/>
          <w:szCs w:val="32"/>
        </w:rPr>
      </w:pPr>
      <w:r>
        <w:rPr>
          <w:rFonts w:ascii="仿宋" w:hAnsi="仿宋" w:eastAsia="仿宋" w:cs="Times New Roman"/>
          <w:b/>
          <w:szCs w:val="32"/>
        </w:rPr>
        <w:t>1</w:t>
      </w:r>
      <w:r>
        <w:rPr>
          <w:rFonts w:ascii="仿宋" w:hAnsi="仿宋" w:eastAsia="仿宋"/>
          <w:szCs w:val="32"/>
        </w:rPr>
        <w:t>、一般共预算拨款收入：</w:t>
      </w:r>
      <w:r>
        <w:rPr>
          <w:rFonts w:hint="eastAsia" w:ascii="仿宋" w:hAnsi="仿宋" w:eastAsia="仿宋"/>
          <w:szCs w:val="32"/>
        </w:rPr>
        <w:t>主要</w:t>
      </w:r>
      <w:r>
        <w:rPr>
          <w:rFonts w:ascii="仿宋" w:hAnsi="仿宋" w:eastAsia="仿宋"/>
          <w:szCs w:val="32"/>
        </w:rPr>
        <w:t>指</w:t>
      </w:r>
      <w:r>
        <w:rPr>
          <w:rFonts w:hint="eastAsia" w:ascii="仿宋" w:hAnsi="仿宋" w:eastAsia="仿宋"/>
          <w:szCs w:val="32"/>
        </w:rPr>
        <w:t>市</w:t>
      </w:r>
      <w:r>
        <w:rPr>
          <w:rFonts w:ascii="仿宋" w:hAnsi="仿宋" w:eastAsia="仿宋"/>
          <w:szCs w:val="32"/>
        </w:rPr>
        <w:t>级财政当年拨付的资金。</w:t>
      </w:r>
    </w:p>
    <w:p>
      <w:pPr>
        <w:rPr>
          <w:rFonts w:ascii="仿宋" w:hAnsi="仿宋" w:eastAsia="仿宋"/>
          <w:szCs w:val="32"/>
        </w:rPr>
      </w:pPr>
      <w:r>
        <w:rPr>
          <w:rFonts w:hint="eastAsia" w:ascii="仿宋" w:hAnsi="仿宋" w:eastAsia="仿宋"/>
          <w:szCs w:val="32"/>
        </w:rPr>
        <w:t>2、</w:t>
      </w:r>
      <w:r>
        <w:rPr>
          <w:rFonts w:ascii="仿宋" w:hAnsi="仿宋" w:eastAsia="仿宋"/>
          <w:szCs w:val="32"/>
        </w:rPr>
        <w:t>基本支出：指为保障机构正常运转、完成日常工作任务而发生的人员支出和公用支出。</w:t>
      </w:r>
    </w:p>
    <w:p>
      <w:pPr>
        <w:rPr>
          <w:rFonts w:ascii="仿宋" w:hAnsi="仿宋" w:eastAsia="仿宋"/>
          <w:szCs w:val="32"/>
        </w:rPr>
      </w:pPr>
      <w:r>
        <w:rPr>
          <w:rFonts w:hint="eastAsia" w:ascii="仿宋" w:hAnsi="仿宋" w:eastAsia="仿宋"/>
          <w:szCs w:val="32"/>
        </w:rPr>
        <w:t>3、</w:t>
      </w:r>
      <w:r>
        <w:rPr>
          <w:rFonts w:ascii="仿宋" w:hAnsi="仿宋" w:eastAsia="仿宋"/>
          <w:szCs w:val="32"/>
        </w:rPr>
        <w:t>项目支出：指在基本支出之外为完成特定行政任务和事业发展目标所发生的支出。</w:t>
      </w:r>
    </w:p>
    <w:p>
      <w:pPr>
        <w:rPr>
          <w:rFonts w:ascii="仿宋" w:hAnsi="仿宋" w:eastAsia="仿宋"/>
          <w:szCs w:val="32"/>
        </w:rPr>
      </w:pPr>
      <w:r>
        <w:rPr>
          <w:rFonts w:hint="eastAsia" w:ascii="仿宋" w:hAnsi="仿宋" w:eastAsia="仿宋"/>
          <w:szCs w:val="32"/>
        </w:rPr>
        <w:t>4、</w:t>
      </w:r>
      <w:r>
        <w:rPr>
          <w:rFonts w:ascii="仿宋" w:hAnsi="仿宋" w:eastAsia="仿宋"/>
          <w:szCs w:val="32"/>
        </w:rPr>
        <w:t>上缴上级支出：指所属单位上缴上级的支出。</w:t>
      </w:r>
    </w:p>
    <w:p>
      <w:pPr>
        <w:rPr>
          <w:rFonts w:ascii="仿宋" w:hAnsi="仿宋" w:eastAsia="仿宋"/>
          <w:szCs w:val="32"/>
        </w:rPr>
      </w:pPr>
      <w:r>
        <w:rPr>
          <w:rFonts w:hint="eastAsia" w:ascii="仿宋" w:hAnsi="仿宋" w:eastAsia="仿宋"/>
          <w:szCs w:val="32"/>
        </w:rPr>
        <w:t>5、</w:t>
      </w:r>
      <w:r>
        <w:rPr>
          <w:rFonts w:ascii="仿宋" w:hAnsi="仿宋" w:eastAsia="仿宋"/>
          <w:szCs w:val="32"/>
        </w:rPr>
        <w:t>“三公”经费：纳入</w:t>
      </w:r>
      <w:r>
        <w:rPr>
          <w:rFonts w:hint="eastAsia" w:ascii="仿宋" w:hAnsi="仿宋" w:eastAsia="仿宋"/>
          <w:szCs w:val="32"/>
        </w:rPr>
        <w:t>市</w:t>
      </w:r>
      <w:r>
        <w:rPr>
          <w:rFonts w:ascii="仿宋" w:hAnsi="仿宋" w:eastAsia="仿宋"/>
          <w:szCs w:val="32"/>
        </w:rPr>
        <w:t>级财政预算管理的“三公”经费，是指</w:t>
      </w:r>
      <w:r>
        <w:rPr>
          <w:rFonts w:hint="eastAsia" w:ascii="仿宋" w:hAnsi="仿宋" w:eastAsia="仿宋"/>
          <w:szCs w:val="32"/>
        </w:rPr>
        <w:t>市</w:t>
      </w:r>
      <w:r>
        <w:rPr>
          <w:rFonts w:ascii="仿宋" w:hAnsi="仿宋" w:eastAsia="仿宋"/>
          <w:szCs w:val="32"/>
        </w:rPr>
        <w:t>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 w:hAnsi="仿宋" w:eastAsia="仿宋"/>
          <w:szCs w:val="32"/>
        </w:rPr>
      </w:pPr>
      <w:r>
        <w:rPr>
          <w:rFonts w:hint="eastAsia" w:ascii="仿宋" w:hAnsi="仿宋" w:eastAsia="仿宋"/>
          <w:szCs w:val="32"/>
        </w:rPr>
        <w:t>6、</w:t>
      </w:r>
      <w:r>
        <w:rPr>
          <w:rFonts w:ascii="仿宋" w:hAnsi="仿宋" w:eastAsia="仿宋"/>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b/>
          <w:szCs w:val="32"/>
        </w:rPr>
      </w:pPr>
      <w:r>
        <w:rPr>
          <w:rFonts w:hint="eastAsia" w:ascii="仿宋" w:hAnsi="仿宋" w:eastAsia="仿宋"/>
          <w:b/>
          <w:szCs w:val="32"/>
        </w:rPr>
        <w:t>九、其他需说明的事项</w:t>
      </w:r>
    </w:p>
    <w:p>
      <w:pPr>
        <w:rPr>
          <w:rFonts w:ascii="仿宋" w:hAnsi="仿宋" w:eastAsia="仿宋"/>
          <w:szCs w:val="32"/>
        </w:rPr>
      </w:pPr>
      <w:r>
        <w:rPr>
          <w:rFonts w:hint="eastAsia" w:ascii="仿宋" w:hAnsi="仿宋" w:eastAsia="仿宋"/>
          <w:szCs w:val="32"/>
        </w:rPr>
        <w:t>无其他事项说明</w:t>
      </w:r>
    </w:p>
    <w:sectPr>
      <w:headerReference r:id="rId5" w:type="first"/>
      <w:headerReference r:id="rId3" w:type="default"/>
      <w:headerReference r:id="rId4" w:type="even"/>
      <w:pgSz w:w="16838" w:h="11906" w:orient="landscape"/>
      <w:pgMar w:top="1931" w:right="1436" w:bottom="1932"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23B2E"/>
    <w:multiLevelType w:val="multilevel"/>
    <w:tmpl w:val="35623B2E"/>
    <w:lvl w:ilvl="0" w:tentative="0">
      <w:start w:val="1"/>
      <w:numFmt w:val="japaneseCounting"/>
      <w:lvlText w:val="%1、"/>
      <w:lvlJc w:val="left"/>
      <w:pPr>
        <w:ind w:left="1346" w:hanging="720"/>
      </w:pPr>
      <w:rPr>
        <w:rFonts w:hint="default" w:ascii="黑体" w:hAnsi="黑体" w:eastAsia="黑体"/>
      </w:rPr>
    </w:lvl>
    <w:lvl w:ilvl="1" w:tentative="0">
      <w:start w:val="1"/>
      <w:numFmt w:val="lowerLetter"/>
      <w:lvlText w:val="%2)"/>
      <w:lvlJc w:val="left"/>
      <w:pPr>
        <w:ind w:left="1466" w:hanging="420"/>
      </w:pPr>
    </w:lvl>
    <w:lvl w:ilvl="2" w:tentative="0">
      <w:start w:val="1"/>
      <w:numFmt w:val="lowerRoman"/>
      <w:lvlText w:val="%3."/>
      <w:lvlJc w:val="right"/>
      <w:pPr>
        <w:ind w:left="1886" w:hanging="420"/>
      </w:pPr>
    </w:lvl>
    <w:lvl w:ilvl="3" w:tentative="0">
      <w:start w:val="1"/>
      <w:numFmt w:val="decimal"/>
      <w:lvlText w:val="%4."/>
      <w:lvlJc w:val="left"/>
      <w:pPr>
        <w:ind w:left="2306" w:hanging="420"/>
      </w:pPr>
    </w:lvl>
    <w:lvl w:ilvl="4" w:tentative="0">
      <w:start w:val="1"/>
      <w:numFmt w:val="lowerLetter"/>
      <w:lvlText w:val="%5)"/>
      <w:lvlJc w:val="left"/>
      <w:pPr>
        <w:ind w:left="2726" w:hanging="420"/>
      </w:pPr>
    </w:lvl>
    <w:lvl w:ilvl="5" w:tentative="0">
      <w:start w:val="1"/>
      <w:numFmt w:val="lowerRoman"/>
      <w:lvlText w:val="%6."/>
      <w:lvlJc w:val="right"/>
      <w:pPr>
        <w:ind w:left="3146" w:hanging="420"/>
      </w:pPr>
    </w:lvl>
    <w:lvl w:ilvl="6" w:tentative="0">
      <w:start w:val="1"/>
      <w:numFmt w:val="decimal"/>
      <w:lvlText w:val="%7."/>
      <w:lvlJc w:val="left"/>
      <w:pPr>
        <w:ind w:left="3566" w:hanging="420"/>
      </w:pPr>
    </w:lvl>
    <w:lvl w:ilvl="7" w:tentative="0">
      <w:start w:val="1"/>
      <w:numFmt w:val="lowerLetter"/>
      <w:lvlText w:val="%8)"/>
      <w:lvlJc w:val="left"/>
      <w:pPr>
        <w:ind w:left="3986" w:hanging="420"/>
      </w:pPr>
    </w:lvl>
    <w:lvl w:ilvl="8" w:tentative="0">
      <w:start w:val="1"/>
      <w:numFmt w:val="lowerRoman"/>
      <w:lvlText w:val="%9."/>
      <w:lvlJc w:val="right"/>
      <w:pPr>
        <w:ind w:left="4406" w:hanging="420"/>
      </w:pPr>
    </w:lvl>
  </w:abstractNum>
  <w:abstractNum w:abstractNumId="1">
    <w:nsid w:val="6AF75ECA"/>
    <w:multiLevelType w:val="multilevel"/>
    <w:tmpl w:val="6AF75ECA"/>
    <w:lvl w:ilvl="0" w:tentative="0">
      <w:start w:val="1"/>
      <w:numFmt w:val="decimal"/>
      <w:lvlText w:val="%1、"/>
      <w:lvlJc w:val="left"/>
      <w:pPr>
        <w:ind w:left="1121"/>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E61B08"/>
    <w:rsid w:val="000405C2"/>
    <w:rsid w:val="00055AC5"/>
    <w:rsid w:val="000725DC"/>
    <w:rsid w:val="00090CDE"/>
    <w:rsid w:val="000C17D1"/>
    <w:rsid w:val="00140209"/>
    <w:rsid w:val="00164055"/>
    <w:rsid w:val="00171536"/>
    <w:rsid w:val="001869E4"/>
    <w:rsid w:val="001A7A92"/>
    <w:rsid w:val="00210337"/>
    <w:rsid w:val="00213CAE"/>
    <w:rsid w:val="00216B10"/>
    <w:rsid w:val="00234008"/>
    <w:rsid w:val="002454F8"/>
    <w:rsid w:val="00283BBA"/>
    <w:rsid w:val="002E027F"/>
    <w:rsid w:val="002E29A5"/>
    <w:rsid w:val="002F20B6"/>
    <w:rsid w:val="00307740"/>
    <w:rsid w:val="003077AB"/>
    <w:rsid w:val="003102E8"/>
    <w:rsid w:val="0034768D"/>
    <w:rsid w:val="003824C9"/>
    <w:rsid w:val="003A1561"/>
    <w:rsid w:val="003E3AE5"/>
    <w:rsid w:val="003F1C16"/>
    <w:rsid w:val="004050A7"/>
    <w:rsid w:val="004139A9"/>
    <w:rsid w:val="00413A38"/>
    <w:rsid w:val="004A0735"/>
    <w:rsid w:val="004A1A05"/>
    <w:rsid w:val="004A2743"/>
    <w:rsid w:val="004D3804"/>
    <w:rsid w:val="004D6201"/>
    <w:rsid w:val="004F374D"/>
    <w:rsid w:val="00500382"/>
    <w:rsid w:val="0050345D"/>
    <w:rsid w:val="00505D01"/>
    <w:rsid w:val="00514ED9"/>
    <w:rsid w:val="00572187"/>
    <w:rsid w:val="00586A26"/>
    <w:rsid w:val="00590DFC"/>
    <w:rsid w:val="005A3A49"/>
    <w:rsid w:val="005E39E9"/>
    <w:rsid w:val="0062289C"/>
    <w:rsid w:val="00682BB2"/>
    <w:rsid w:val="00686503"/>
    <w:rsid w:val="006A0B5F"/>
    <w:rsid w:val="006C43BE"/>
    <w:rsid w:val="00757327"/>
    <w:rsid w:val="0076695F"/>
    <w:rsid w:val="007A00FC"/>
    <w:rsid w:val="007C0B7A"/>
    <w:rsid w:val="007D1FD3"/>
    <w:rsid w:val="00853E5F"/>
    <w:rsid w:val="00855A29"/>
    <w:rsid w:val="00855A6C"/>
    <w:rsid w:val="00864624"/>
    <w:rsid w:val="0089444B"/>
    <w:rsid w:val="008A71C1"/>
    <w:rsid w:val="008B09E7"/>
    <w:rsid w:val="008B52E1"/>
    <w:rsid w:val="008C1585"/>
    <w:rsid w:val="008C66D9"/>
    <w:rsid w:val="008F218B"/>
    <w:rsid w:val="009A72F0"/>
    <w:rsid w:val="009E705F"/>
    <w:rsid w:val="00A2083A"/>
    <w:rsid w:val="00A252E5"/>
    <w:rsid w:val="00A3210D"/>
    <w:rsid w:val="00A36C00"/>
    <w:rsid w:val="00AA7314"/>
    <w:rsid w:val="00AB7836"/>
    <w:rsid w:val="00B57564"/>
    <w:rsid w:val="00B60B02"/>
    <w:rsid w:val="00B60C53"/>
    <w:rsid w:val="00B90A03"/>
    <w:rsid w:val="00B91D8C"/>
    <w:rsid w:val="00BC5009"/>
    <w:rsid w:val="00BF5037"/>
    <w:rsid w:val="00C04F4D"/>
    <w:rsid w:val="00C4597D"/>
    <w:rsid w:val="00C55DB2"/>
    <w:rsid w:val="00C7593B"/>
    <w:rsid w:val="00C82D4F"/>
    <w:rsid w:val="00CF60CE"/>
    <w:rsid w:val="00D22001"/>
    <w:rsid w:val="00D32DA9"/>
    <w:rsid w:val="00D36094"/>
    <w:rsid w:val="00D914F2"/>
    <w:rsid w:val="00D966C1"/>
    <w:rsid w:val="00DD2DB5"/>
    <w:rsid w:val="00E32FC2"/>
    <w:rsid w:val="00E470B3"/>
    <w:rsid w:val="00E5687F"/>
    <w:rsid w:val="00E61B08"/>
    <w:rsid w:val="00E7489A"/>
    <w:rsid w:val="00E8159B"/>
    <w:rsid w:val="00EA60A9"/>
    <w:rsid w:val="00EF63E0"/>
    <w:rsid w:val="00F06E8C"/>
    <w:rsid w:val="00F453D3"/>
    <w:rsid w:val="00F54021"/>
    <w:rsid w:val="00F85379"/>
    <w:rsid w:val="00F87493"/>
    <w:rsid w:val="00F93C0E"/>
    <w:rsid w:val="00FC3A7F"/>
    <w:rsid w:val="04DC49B9"/>
    <w:rsid w:val="0B8A2496"/>
    <w:rsid w:val="12592DD1"/>
    <w:rsid w:val="18F500B6"/>
    <w:rsid w:val="1C643251"/>
    <w:rsid w:val="20177DBC"/>
    <w:rsid w:val="27FE1FAD"/>
    <w:rsid w:val="365C2217"/>
    <w:rsid w:val="3ED952E6"/>
    <w:rsid w:val="3FF32ACA"/>
    <w:rsid w:val="5EE20A46"/>
    <w:rsid w:val="65C55F57"/>
    <w:rsid w:val="66526E27"/>
    <w:rsid w:val="76F134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86" w:lineRule="auto"/>
      <w:ind w:firstLine="634"/>
    </w:pPr>
    <w:rPr>
      <w:rFonts w:ascii="微软雅黑" w:hAnsi="微软雅黑" w:eastAsia="微软雅黑" w:cs="微软雅黑"/>
      <w:color w:val="000000"/>
      <w:kern w:val="2"/>
      <w:sz w:val="32"/>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customStyle="1" w:styleId="6">
    <w:name w:val="TableGrid"/>
    <w:qFormat/>
    <w:uiPriority w:val="0"/>
    <w:tblPr>
      <w:tblLayout w:type="fixed"/>
      <w:tblCellMar>
        <w:top w:w="0" w:type="dxa"/>
        <w:left w:w="0" w:type="dxa"/>
        <w:bottom w:w="0" w:type="dxa"/>
        <w:right w:w="0" w:type="dxa"/>
      </w:tblCellMar>
    </w:tblPr>
  </w:style>
  <w:style w:type="character" w:customStyle="1" w:styleId="7">
    <w:name w:val="页脚 Char"/>
    <w:basedOn w:val="4"/>
    <w:link w:val="2"/>
    <w:qFormat/>
    <w:uiPriority w:val="99"/>
    <w:rPr>
      <w:rFonts w:ascii="微软雅黑" w:hAnsi="微软雅黑" w:eastAsia="微软雅黑" w:cs="微软雅黑"/>
      <w:color w:val="000000"/>
      <w:sz w:val="18"/>
      <w:szCs w:val="18"/>
    </w:rPr>
  </w:style>
  <w:style w:type="paragraph" w:styleId="8">
    <w:name w:val="List Paragraph"/>
    <w:basedOn w:val="1"/>
    <w:qFormat/>
    <w:uiPriority w:val="34"/>
    <w:pPr>
      <w:ind w:firstLine="420" w:firstLineChars="200"/>
    </w:pPr>
  </w:style>
  <w:style w:type="character" w:customStyle="1" w:styleId="9">
    <w:name w:val="页眉 Char"/>
    <w:basedOn w:val="4"/>
    <w:link w:val="3"/>
    <w:semiHidden/>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B3BDD9-2FFD-4283-9FE3-79328AF8139F}">
  <ds:schemaRefs/>
</ds:datastoreItem>
</file>

<file path=docProps/app.xml><?xml version="1.0" encoding="utf-8"?>
<Properties xmlns="http://schemas.openxmlformats.org/officeDocument/2006/extended-properties" xmlns:vt="http://schemas.openxmlformats.org/officeDocument/2006/docPropsVTypes">
  <Template>Normal</Template>
  <Pages>19</Pages>
  <Words>1648</Words>
  <Characters>9400</Characters>
  <Lines>78</Lines>
  <Paragraphs>22</Paragraphs>
  <TotalTime>4</TotalTime>
  <ScaleCrop>false</ScaleCrop>
  <LinksUpToDate>false</LinksUpToDate>
  <CharactersWithSpaces>11026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2017-06-19T08:44:00Z</dcterms:created>
  <dc:creator>guest</dc:creator>
  <cp:lastModifiedBy>青萍果</cp:lastModifiedBy>
  <cp:lastPrinted>2019-01-25T02:19:00Z</cp:lastPrinted>
  <dcterms:modified xsi:type="dcterms:W3CDTF">2019-02-16T09:37:01Z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