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C9" w:rsidRDefault="00BB43C9" w:rsidP="000E4459">
      <w:pPr>
        <w:widowControl/>
        <w:shd w:val="clear" w:color="auto" w:fill="FFFFFF"/>
        <w:spacing w:line="600" w:lineRule="exact"/>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2020年部门预算信息公开情况说明</w:t>
      </w:r>
    </w:p>
    <w:p w:rsidR="00BB43C9" w:rsidRPr="00BB43C9" w:rsidRDefault="00BB43C9" w:rsidP="00BB43C9">
      <w:pPr>
        <w:widowControl/>
        <w:shd w:val="clear" w:color="auto" w:fill="FFFFFF"/>
        <w:spacing w:line="600" w:lineRule="exact"/>
        <w:jc w:val="center"/>
        <w:rPr>
          <w:rFonts w:ascii="方正小标宋简体" w:eastAsia="方正小标宋简体"/>
          <w:color w:val="000000"/>
          <w:kern w:val="0"/>
          <w:sz w:val="44"/>
          <w:szCs w:val="44"/>
        </w:rPr>
      </w:pPr>
    </w:p>
    <w:p w:rsidR="00720C7C" w:rsidRPr="00720C7C" w:rsidRDefault="00720C7C" w:rsidP="00720C7C">
      <w:pPr>
        <w:widowControl/>
        <w:shd w:val="clear" w:color="auto" w:fill="FFFFFF"/>
        <w:spacing w:line="560" w:lineRule="exact"/>
        <w:ind w:firstLineChars="200" w:firstLine="640"/>
        <w:rPr>
          <w:rFonts w:ascii="仿宋_GB2312" w:eastAsia="仿宋_GB2312" w:hint="eastAsia"/>
          <w:color w:val="000000"/>
          <w:kern w:val="0"/>
          <w:sz w:val="32"/>
          <w:szCs w:val="32"/>
        </w:rPr>
      </w:pPr>
      <w:r w:rsidRPr="00720C7C">
        <w:rPr>
          <w:rFonts w:ascii="仿宋_GB2312" w:eastAsia="仿宋_GB2312" w:hint="eastAsia"/>
          <w:color w:val="000000"/>
          <w:kern w:val="0"/>
          <w:sz w:val="32"/>
          <w:szCs w:val="32"/>
        </w:rPr>
        <w:t>按照《预算法》、《河北省预决算公开操作规程实施细则》和《秦皇岛市市级预算公开办法》规定，现将秦皇岛市住房和城乡建设局2020年部门预算公开如下：</w:t>
      </w:r>
    </w:p>
    <w:p w:rsidR="00BB43C9" w:rsidRPr="00B60FC1" w:rsidRDefault="00BB43C9" w:rsidP="003D3B9D">
      <w:pPr>
        <w:widowControl/>
        <w:shd w:val="clear" w:color="auto" w:fill="FFFFFF"/>
        <w:spacing w:line="560" w:lineRule="exact"/>
        <w:ind w:firstLineChars="200" w:firstLine="640"/>
        <w:rPr>
          <w:rFonts w:ascii="仿宋_GB2312" w:eastAsia="仿宋_GB2312"/>
          <w:color w:val="000000"/>
          <w:kern w:val="0"/>
          <w:sz w:val="32"/>
          <w:szCs w:val="32"/>
        </w:rPr>
      </w:pPr>
      <w:r>
        <w:rPr>
          <w:rFonts w:ascii="黑体" w:eastAsia="黑体" w:hAnsi="黑体" w:hint="eastAsia"/>
          <w:sz w:val="32"/>
          <w:szCs w:val="32"/>
        </w:rPr>
        <w:t>一、</w:t>
      </w:r>
      <w:r w:rsidRPr="00B60FC1">
        <w:rPr>
          <w:rFonts w:ascii="仿宋_GB2312" w:eastAsia="仿宋_GB2312" w:hint="eastAsia"/>
          <w:color w:val="000000"/>
          <w:kern w:val="0"/>
          <w:sz w:val="32"/>
          <w:szCs w:val="32"/>
        </w:rPr>
        <w:t>部门职责及机构设置情况</w:t>
      </w:r>
    </w:p>
    <w:p w:rsidR="0000675B" w:rsidRPr="0000675B" w:rsidRDefault="0000675B" w:rsidP="00B045B6">
      <w:pPr>
        <w:spacing w:line="500" w:lineRule="exact"/>
        <w:ind w:firstLineChars="200" w:firstLine="640"/>
        <w:rPr>
          <w:rFonts w:ascii="仿宋_GB2312" w:eastAsia="仿宋_GB2312"/>
          <w:b/>
          <w:color w:val="000000"/>
          <w:kern w:val="0"/>
          <w:sz w:val="32"/>
          <w:szCs w:val="32"/>
        </w:rPr>
      </w:pPr>
      <w:r w:rsidRPr="0000675B">
        <w:rPr>
          <w:rFonts w:ascii="仿宋_GB2312" w:eastAsia="仿宋_GB2312" w:hint="eastAsia"/>
          <w:b/>
          <w:color w:val="000000"/>
          <w:kern w:val="0"/>
          <w:sz w:val="32"/>
          <w:szCs w:val="32"/>
        </w:rPr>
        <w:t>主要</w:t>
      </w:r>
      <w:r>
        <w:rPr>
          <w:rFonts w:ascii="仿宋_GB2312" w:eastAsia="仿宋_GB2312" w:hint="eastAsia"/>
          <w:b/>
          <w:color w:val="000000"/>
          <w:kern w:val="0"/>
          <w:sz w:val="32"/>
          <w:szCs w:val="32"/>
        </w:rPr>
        <w:t>职责</w:t>
      </w:r>
      <w:r w:rsidRPr="0000675B">
        <w:rPr>
          <w:rFonts w:ascii="仿宋_GB2312" w:eastAsia="仿宋_GB2312" w:hint="eastAsia"/>
          <w:b/>
          <w:color w:val="000000"/>
          <w:kern w:val="0"/>
          <w:sz w:val="32"/>
          <w:szCs w:val="32"/>
        </w:rPr>
        <w:t>：</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1、贯彻执行国家、省住房城乡建设的方针、政策和法律、法规。参与拟订住房城乡建设方面的地方性法规、政府规章草案。参与拟订全市住房城乡建设行业发展规划并组织实施。研究提出住房城乡建设领域重大问题的政策建议。</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2、负责城镇低收入家庭住房保障。参与拟订城镇住房保障相关政策并指导实施。会同有关部门做好中央、省和市城镇保障性安居工程资金安排并监督实施。组织编制、实施城镇住房保障发展规划和年度计划。</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3、负责推进住房制度改革。参与拟订适合市情的住房政策，指导住房建设，推动住房制度改革。参与拟订住房建设发展规划并组织实施。</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4、负责推行工程建设标准。组织实施工程建设实施阶段的国家标准、地方标准及全国统一的行业标准。组织指导工程建设地方标准和工程量计量规则的实施。收集、发布工程材料、人工、机械设备使用等市场价格信息。</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5、负责房地产市场的监督管理。会同有关部门参与拟订房地产市场调控政策并监督执行。参与拟订房地产业的行业发展规划、产业政策，制定房地产开发、房屋交易、房屋租赁、房屋测绘、房地产估价与经纪管理、物业管理的规章制度并监督实施。</w:t>
      </w:r>
      <w:r w:rsidRPr="0000675B">
        <w:rPr>
          <w:rFonts w:ascii="仿宋_GB2312" w:eastAsia="仿宋_GB2312" w:hint="eastAsia"/>
          <w:color w:val="000000"/>
          <w:kern w:val="0"/>
          <w:sz w:val="32"/>
          <w:szCs w:val="32"/>
        </w:rPr>
        <w:lastRenderedPageBreak/>
        <w:t>组织指导国有土地上房屋征收与补偿工作。</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6、负责建筑市场的监督管理。负责国家规定必须招标的房屋建筑和市政基础设施工程招标投标活动的监督工作。参与拟订勘察设计、施工、建设监理的地方性法规、政府规章草案。参与拟订工程建设、建筑业、勘察设计的行业发展战略、中长期发展规划、改革方案、产业政策、技术政策、规章制度并监督执行。制定规范建筑市场各方主体行为的规章制度并监督执行。组织协调建筑企业参与国际工程承包、建筑劳务合作。</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7、指导城市建设工作。参与拟订城市建设的政策、规章制度并组织指导实施。参与拟订市政基础设施项目中长期建设规划，编制市本级项目年度建设计划并组织实施。参与城市基础设施建设项目投融资管理，配合做好项目投融资工作。</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8、指导村镇建设。参与拟订村镇建设政策并指导实施。指导农村住房建设和安全及危房改造。指导特色小城镇和重点镇建设。会同有关部门负责历史文化名镇名村的保护和监督管理工作。</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9、负责建筑工程质量安全监管。参与拟订建筑工程质量、施工安全和竣工验收备案的政策、规章制度并监督执行。组织或参与工程质量、安全事故的调查处理。指导建设工程消防设计审查工作。</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10、负责推进建筑节能减排。会同有关部门参与拟订建筑节</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能的政策、规划并指导实施。制定住房城乡建设的科技发展规划和政策。组织实施重大建筑节能项目。指导和推动建筑节能减排、绿色建筑发展和住房城乡建设行业信息化。</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11、负责住房公积金监督管理。会同有关部门参与拟订住房公积金政策、发展规划并组织实施。制定住房公积金缴存、使用、管理和监督制度，监督住房公积金和其他住房资金的管理、</w:t>
      </w:r>
      <w:r w:rsidRPr="0000675B">
        <w:rPr>
          <w:rFonts w:ascii="仿宋_GB2312" w:eastAsia="仿宋_GB2312" w:hint="eastAsia"/>
          <w:color w:val="000000"/>
          <w:kern w:val="0"/>
          <w:sz w:val="32"/>
          <w:szCs w:val="32"/>
        </w:rPr>
        <w:lastRenderedPageBreak/>
        <w:t>使用和安全。管理住房公积金信息系统。</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12、负责行政执法监督。参与拟订住房城乡建设系统行政执法的政策规定。开展住房城乡建设系统执法行为监督与考核。组织或参与查处住房城乡建设领域重大案件、跨区域案件。</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13、开展住房城乡建设方面的对外交流与合作。</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14、指导房产和城市建设档案管理工作。</w:t>
      </w:r>
    </w:p>
    <w:p w:rsidR="0000675B" w:rsidRPr="0000675B" w:rsidRDefault="0000675B" w:rsidP="0000675B">
      <w:pPr>
        <w:spacing w:line="50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15、落实行业主管部门的安全生产监管职责，各科室落实各自分管领域的安全生产监管职责。</w:t>
      </w:r>
    </w:p>
    <w:p w:rsidR="00BB43C9" w:rsidRDefault="0000675B" w:rsidP="0000675B">
      <w:pPr>
        <w:widowControl/>
        <w:shd w:val="clear" w:color="auto" w:fill="FFFFFF"/>
        <w:spacing w:line="560" w:lineRule="exact"/>
        <w:ind w:firstLineChars="200" w:firstLine="640"/>
        <w:rPr>
          <w:rFonts w:ascii="仿宋_GB2312" w:eastAsia="仿宋_GB2312"/>
          <w:color w:val="000000"/>
          <w:kern w:val="0"/>
          <w:sz w:val="32"/>
          <w:szCs w:val="32"/>
        </w:rPr>
      </w:pPr>
      <w:r w:rsidRPr="0000675B">
        <w:rPr>
          <w:rFonts w:ascii="仿宋_GB2312" w:eastAsia="仿宋_GB2312" w:hint="eastAsia"/>
          <w:color w:val="000000"/>
          <w:kern w:val="0"/>
          <w:sz w:val="32"/>
          <w:szCs w:val="32"/>
        </w:rPr>
        <w:t>16、完成市委、市政府交办的其他任务。</w:t>
      </w:r>
    </w:p>
    <w:p w:rsidR="005C7D66" w:rsidRDefault="005C7D66" w:rsidP="00B045B6">
      <w:pPr>
        <w:widowControl/>
        <w:shd w:val="clear" w:color="auto" w:fill="FFFFFF"/>
        <w:spacing w:line="560" w:lineRule="exact"/>
        <w:ind w:firstLineChars="200" w:firstLine="643"/>
        <w:rPr>
          <w:rFonts w:ascii="黑体" w:eastAsia="黑体" w:hAnsi="黑体"/>
          <w:b/>
          <w:sz w:val="32"/>
          <w:szCs w:val="32"/>
        </w:rPr>
      </w:pPr>
      <w:r>
        <w:rPr>
          <w:rFonts w:ascii="黑体" w:eastAsia="黑体" w:hAnsi="黑体" w:hint="eastAsia"/>
          <w:b/>
          <w:sz w:val="32"/>
          <w:szCs w:val="32"/>
        </w:rPr>
        <w:t>机构设置</w:t>
      </w:r>
      <w:r w:rsidR="0000675B" w:rsidRPr="00B60FC1">
        <w:rPr>
          <w:rFonts w:ascii="黑体" w:eastAsia="黑体" w:hAnsi="黑体" w:hint="eastAsia"/>
          <w:b/>
          <w:sz w:val="32"/>
          <w:szCs w:val="32"/>
        </w:rPr>
        <w:t>：</w:t>
      </w:r>
    </w:p>
    <w:p w:rsidR="005C7D66" w:rsidRDefault="005C7D66">
      <w:pPr>
        <w:widowControl/>
        <w:jc w:val="left"/>
        <w:rPr>
          <w:rFonts w:ascii="黑体" w:eastAsia="黑体" w:hAnsi="黑体"/>
          <w:b/>
          <w:sz w:val="32"/>
          <w:szCs w:val="32"/>
        </w:rPr>
      </w:pPr>
      <w:r>
        <w:rPr>
          <w:rFonts w:ascii="黑体" w:eastAsia="黑体" w:hAnsi="黑体"/>
          <w:b/>
          <w:sz w:val="32"/>
          <w:szCs w:val="32"/>
        </w:rPr>
        <w:br w:type="page"/>
      </w:r>
    </w:p>
    <w:p w:rsidR="005C7D66" w:rsidRDefault="005C7D66" w:rsidP="005C7D66">
      <w:pPr>
        <w:widowControl/>
        <w:shd w:val="clear" w:color="auto" w:fill="FFFFFF"/>
        <w:spacing w:line="560" w:lineRule="exact"/>
        <w:rPr>
          <w:rFonts w:ascii="黑体" w:eastAsia="黑体" w:hAnsi="黑体"/>
          <w:b/>
          <w:sz w:val="32"/>
          <w:szCs w:val="32"/>
        </w:rPr>
        <w:sectPr w:rsidR="005C7D66" w:rsidSect="005C7D66">
          <w:footerReference w:type="even" r:id="rId7"/>
          <w:footerReference w:type="default" r:id="rId8"/>
          <w:pgSz w:w="11906" w:h="16838" w:code="9"/>
          <w:pgMar w:top="1701" w:right="1474" w:bottom="1588" w:left="1474" w:header="851" w:footer="1247" w:gutter="0"/>
          <w:cols w:space="720"/>
          <w:docGrid w:type="linesAndChars" w:linePitch="312"/>
        </w:sectPr>
      </w:pPr>
    </w:p>
    <w:p w:rsidR="005C7D66" w:rsidRDefault="005C7D66" w:rsidP="005C7D66">
      <w:pPr>
        <w:widowControl/>
        <w:shd w:val="clear" w:color="auto" w:fill="FFFFFF"/>
        <w:spacing w:line="560" w:lineRule="exact"/>
        <w:rPr>
          <w:rFonts w:ascii="黑体" w:eastAsia="黑体" w:hAnsi="黑体"/>
          <w:b/>
          <w:sz w:val="32"/>
          <w:szCs w:val="32"/>
        </w:rPr>
      </w:pPr>
    </w:p>
    <w:tbl>
      <w:tblPr>
        <w:tblpPr w:leftFromText="180" w:rightFromText="180" w:vertAnchor="text" w:tblpY="1"/>
        <w:tblOverlap w:val="never"/>
        <w:tblW w:w="13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894"/>
        <w:gridCol w:w="1298"/>
        <w:gridCol w:w="1298"/>
        <w:gridCol w:w="2121"/>
        <w:gridCol w:w="683"/>
        <w:gridCol w:w="649"/>
        <w:gridCol w:w="649"/>
        <w:gridCol w:w="649"/>
        <w:gridCol w:w="649"/>
        <w:gridCol w:w="649"/>
        <w:gridCol w:w="649"/>
        <w:gridCol w:w="649"/>
      </w:tblGrid>
      <w:tr w:rsidR="004E0C97" w:rsidRPr="0066104B" w:rsidTr="004E0C97">
        <w:trPr>
          <w:cantSplit/>
          <w:trHeight w:val="227"/>
          <w:tblHeader/>
        </w:trPr>
        <w:tc>
          <w:tcPr>
            <w:tcW w:w="1134" w:type="dxa"/>
            <w:gridSpan w:val="6"/>
            <w:tcBorders>
              <w:top w:val="single" w:sz="6" w:space="0" w:color="FFFFFF"/>
              <w:left w:val="single" w:sz="6" w:space="0" w:color="FFFFFF"/>
              <w:right w:val="single" w:sz="6" w:space="0" w:color="FFFFFF"/>
            </w:tcBorders>
            <w:vAlign w:val="center"/>
          </w:tcPr>
          <w:p w:rsidR="005C7D66" w:rsidRPr="0066104B" w:rsidRDefault="005C7D66" w:rsidP="000F6975">
            <w:pPr>
              <w:spacing w:line="300" w:lineRule="exact"/>
              <w:jc w:val="left"/>
              <w:rPr>
                <w:rFonts w:ascii="方正小标宋_GBK" w:eastAsia="方正小标宋_GBK" w:hAnsi="方正小标宋_GBK" w:cs="方正小标宋_GBK"/>
                <w:b/>
                <w:sz w:val="24"/>
              </w:rPr>
            </w:pPr>
            <w:r>
              <w:rPr>
                <w:rFonts w:ascii="黑体" w:eastAsia="黑体" w:hAnsi="黑体"/>
                <w:b/>
                <w:sz w:val="32"/>
                <w:szCs w:val="32"/>
              </w:rPr>
              <w:br w:type="page"/>
            </w:r>
            <w:r w:rsidRPr="0066104B">
              <w:rPr>
                <w:rFonts w:ascii="方正小标宋_GBK" w:eastAsia="方正小标宋_GBK" w:hAnsi="方正小标宋_GBK" w:cs="方正小标宋_GBK" w:hint="eastAsia"/>
                <w:b/>
                <w:sz w:val="24"/>
              </w:rPr>
              <w:t>333秦皇岛市住房和城乡建设局</w:t>
            </w:r>
          </w:p>
        </w:tc>
        <w:tc>
          <w:tcPr>
            <w:tcW w:w="567" w:type="dxa"/>
            <w:gridSpan w:val="6"/>
            <w:tcBorders>
              <w:top w:val="single" w:sz="6" w:space="0" w:color="FFFFFF"/>
              <w:left w:val="single" w:sz="6" w:space="0" w:color="FFFFFF"/>
              <w:right w:val="single" w:sz="6" w:space="0" w:color="FFFFFF"/>
            </w:tcBorders>
            <w:vAlign w:val="center"/>
          </w:tcPr>
          <w:p w:rsidR="005C7D66" w:rsidRPr="0066104B" w:rsidRDefault="005C7D66" w:rsidP="000F6975">
            <w:pPr>
              <w:spacing w:line="300" w:lineRule="exact"/>
              <w:jc w:val="right"/>
              <w:rPr>
                <w:rFonts w:ascii="方正书宋_GBK" w:eastAsia="方正书宋_GBK" w:hAnsi="方正书宋_GBK" w:cs="方正书宋_GBK"/>
                <w:b/>
                <w:sz w:val="24"/>
              </w:rPr>
            </w:pPr>
            <w:r w:rsidRPr="0066104B">
              <w:rPr>
                <w:rFonts w:ascii="方正书宋_GBK" w:eastAsia="方正书宋_GBK" w:hAnsi="方正书宋_GBK" w:cs="方正书宋_GBK" w:hint="eastAsia"/>
                <w:b/>
                <w:sz w:val="24"/>
              </w:rPr>
              <w:t>单位：人（辆）</w:t>
            </w:r>
          </w:p>
        </w:tc>
      </w:tr>
      <w:tr w:rsidR="005C7D66" w:rsidRPr="0066104B" w:rsidTr="004E0C97">
        <w:trPr>
          <w:cantSplit/>
          <w:trHeight w:val="227"/>
          <w:tblHeader/>
        </w:trPr>
        <w:tc>
          <w:tcPr>
            <w:tcW w:w="3402" w:type="dxa"/>
            <w:vMerge w:val="restart"/>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单位名称</w:t>
            </w:r>
          </w:p>
        </w:tc>
        <w:tc>
          <w:tcPr>
            <w:tcW w:w="1134" w:type="dxa"/>
            <w:vMerge w:val="restart"/>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单位性质</w:t>
            </w:r>
          </w:p>
        </w:tc>
        <w:tc>
          <w:tcPr>
            <w:tcW w:w="1134" w:type="dxa"/>
            <w:vMerge w:val="restart"/>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单位规格</w:t>
            </w:r>
          </w:p>
        </w:tc>
        <w:tc>
          <w:tcPr>
            <w:tcW w:w="1853" w:type="dxa"/>
            <w:vMerge w:val="restart"/>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经费保障形式</w:t>
            </w:r>
          </w:p>
        </w:tc>
        <w:tc>
          <w:tcPr>
            <w:tcW w:w="597" w:type="dxa"/>
            <w:vMerge w:val="restart"/>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车辆实有数</w:t>
            </w:r>
          </w:p>
        </w:tc>
        <w:tc>
          <w:tcPr>
            <w:tcW w:w="567" w:type="dxa"/>
            <w:gridSpan w:val="2"/>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编制人数</w:t>
            </w:r>
          </w:p>
        </w:tc>
        <w:tc>
          <w:tcPr>
            <w:tcW w:w="567" w:type="dxa"/>
            <w:gridSpan w:val="2"/>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在职人数</w:t>
            </w:r>
          </w:p>
        </w:tc>
        <w:tc>
          <w:tcPr>
            <w:tcW w:w="567" w:type="dxa"/>
            <w:gridSpan w:val="3"/>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离退人数</w:t>
            </w:r>
          </w:p>
        </w:tc>
      </w:tr>
      <w:tr w:rsidR="005C7D66" w:rsidRPr="0066104B" w:rsidTr="004E0C97">
        <w:trPr>
          <w:cantSplit/>
          <w:trHeight w:val="227"/>
          <w:tblHeader/>
        </w:trPr>
        <w:tc>
          <w:tcPr>
            <w:tcW w:w="3402" w:type="dxa"/>
            <w:vMerge/>
          </w:tcPr>
          <w:p w:rsidR="005C7D66" w:rsidRPr="0066104B" w:rsidRDefault="005C7D66" w:rsidP="000F6975">
            <w:pPr>
              <w:spacing w:line="300" w:lineRule="exact"/>
              <w:jc w:val="left"/>
              <w:outlineLvl w:val="0"/>
              <w:rPr>
                <w:rFonts w:ascii="方正小标宋_GBK" w:eastAsia="方正小标宋_GBK" w:hAnsi="方正小标宋_GBK" w:cs="方正小标宋_GBK"/>
                <w:b/>
                <w:sz w:val="32"/>
              </w:rPr>
            </w:pPr>
          </w:p>
        </w:tc>
        <w:tc>
          <w:tcPr>
            <w:tcW w:w="1134" w:type="dxa"/>
            <w:vMerge/>
          </w:tcPr>
          <w:p w:rsidR="005C7D66" w:rsidRPr="0066104B" w:rsidRDefault="005C7D66" w:rsidP="000F6975">
            <w:pPr>
              <w:spacing w:line="300" w:lineRule="exact"/>
              <w:jc w:val="left"/>
              <w:outlineLvl w:val="0"/>
              <w:rPr>
                <w:rFonts w:ascii="方正小标宋_GBK" w:eastAsia="方正小标宋_GBK" w:hAnsi="方正小标宋_GBK" w:cs="方正小标宋_GBK"/>
                <w:b/>
                <w:sz w:val="32"/>
              </w:rPr>
            </w:pPr>
          </w:p>
        </w:tc>
        <w:tc>
          <w:tcPr>
            <w:tcW w:w="1134" w:type="dxa"/>
            <w:vMerge/>
          </w:tcPr>
          <w:p w:rsidR="005C7D66" w:rsidRPr="0066104B" w:rsidRDefault="005C7D66" w:rsidP="000F6975">
            <w:pPr>
              <w:spacing w:line="300" w:lineRule="exact"/>
              <w:jc w:val="left"/>
              <w:outlineLvl w:val="0"/>
              <w:rPr>
                <w:rFonts w:ascii="方正小标宋_GBK" w:eastAsia="方正小标宋_GBK" w:hAnsi="方正小标宋_GBK" w:cs="方正小标宋_GBK"/>
                <w:b/>
                <w:sz w:val="32"/>
              </w:rPr>
            </w:pPr>
          </w:p>
        </w:tc>
        <w:tc>
          <w:tcPr>
            <w:tcW w:w="1853" w:type="dxa"/>
            <w:vMerge/>
          </w:tcPr>
          <w:p w:rsidR="005C7D66" w:rsidRPr="0066104B" w:rsidRDefault="005C7D66" w:rsidP="000F6975">
            <w:pPr>
              <w:spacing w:line="300" w:lineRule="exact"/>
              <w:jc w:val="left"/>
              <w:outlineLvl w:val="0"/>
              <w:rPr>
                <w:rFonts w:ascii="方正小标宋_GBK" w:eastAsia="方正小标宋_GBK" w:hAnsi="方正小标宋_GBK" w:cs="方正小标宋_GBK"/>
                <w:b/>
                <w:sz w:val="32"/>
              </w:rPr>
            </w:pPr>
          </w:p>
        </w:tc>
        <w:tc>
          <w:tcPr>
            <w:tcW w:w="597" w:type="dxa"/>
            <w:vMerge/>
          </w:tcPr>
          <w:p w:rsidR="005C7D66" w:rsidRPr="0066104B" w:rsidRDefault="005C7D66" w:rsidP="000F6975">
            <w:pPr>
              <w:spacing w:line="300" w:lineRule="exact"/>
              <w:jc w:val="left"/>
              <w:outlineLvl w:val="0"/>
              <w:rPr>
                <w:rFonts w:ascii="方正小标宋_GBK" w:eastAsia="方正小标宋_GBK" w:hAnsi="方正小标宋_GBK" w:cs="方正小标宋_GBK"/>
                <w:b/>
                <w:sz w:val="32"/>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行政</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行政</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离休</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退休</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退职</w:t>
            </w:r>
          </w:p>
        </w:tc>
      </w:tr>
      <w:tr w:rsidR="005C7D66" w:rsidRPr="0066104B" w:rsidTr="004E0C97">
        <w:trPr>
          <w:cantSplit/>
          <w:trHeight w:val="227"/>
        </w:trPr>
        <w:tc>
          <w:tcPr>
            <w:tcW w:w="3402"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合    计</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21</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53</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281</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117</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300</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3</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232</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3</w:t>
            </w:r>
          </w:p>
        </w:tc>
      </w:tr>
      <w:tr w:rsidR="005C7D66" w:rsidRPr="0066104B" w:rsidTr="004E0C97">
        <w:trPr>
          <w:cantSplit/>
          <w:trHeight w:hRule="exact" w:val="454"/>
        </w:trPr>
        <w:tc>
          <w:tcPr>
            <w:tcW w:w="3402" w:type="dxa"/>
            <w:vAlign w:val="center"/>
          </w:tcPr>
          <w:p w:rsidR="005C7D66" w:rsidRPr="0066104B" w:rsidRDefault="005C7D66" w:rsidP="000F6975">
            <w:pPr>
              <w:spacing w:line="300" w:lineRule="exact"/>
              <w:jc w:val="left"/>
              <w:rPr>
                <w:rFonts w:ascii="方正书宋_GBK" w:eastAsia="方正书宋_GBK" w:hAnsi="方正书宋_GBK" w:cs="方正书宋_GBK"/>
                <w:b/>
              </w:rPr>
            </w:pPr>
            <w:r w:rsidRPr="0066104B">
              <w:rPr>
                <w:rFonts w:ascii="方正书宋_GBK" w:eastAsia="方正书宋_GBK" w:hAnsi="方正书宋_GBK" w:cs="方正书宋_GBK" w:hint="eastAsia"/>
                <w:b/>
              </w:rPr>
              <w:t>秦皇岛市住房和城乡建设局</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行政</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正处级</w:t>
            </w: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财政拨款</w:t>
            </w: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8</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53</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117</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3</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131</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r>
      <w:tr w:rsidR="005C7D66" w:rsidRPr="0066104B" w:rsidTr="004E0C97">
        <w:trPr>
          <w:cantSplit/>
          <w:trHeight w:val="502"/>
        </w:trPr>
        <w:tc>
          <w:tcPr>
            <w:tcW w:w="3402" w:type="dxa"/>
            <w:vAlign w:val="center"/>
          </w:tcPr>
          <w:p w:rsidR="005C7D66" w:rsidRPr="0066104B" w:rsidRDefault="005C7D66" w:rsidP="000F6975">
            <w:pPr>
              <w:spacing w:line="300" w:lineRule="exact"/>
              <w:jc w:val="left"/>
              <w:rPr>
                <w:rFonts w:ascii="方正书宋_GBK" w:eastAsia="方正书宋_GBK" w:hAnsi="方正书宋_GBK" w:cs="方正书宋_GBK"/>
                <w:b/>
              </w:rPr>
            </w:pPr>
            <w:r w:rsidRPr="0066104B">
              <w:rPr>
                <w:rFonts w:ascii="方正书宋_GBK" w:eastAsia="方正书宋_GBK" w:hAnsi="方正书宋_GBK" w:cs="方正书宋_GBK" w:hint="eastAsia"/>
                <w:b/>
              </w:rPr>
              <w:t>秦皇岛市工程建设造价管理站</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正科级</w:t>
            </w: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财政性资金基本保证</w:t>
            </w: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45</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46</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13</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r>
      <w:tr w:rsidR="005C7D66" w:rsidRPr="0066104B" w:rsidTr="004E0C97">
        <w:trPr>
          <w:cantSplit/>
          <w:trHeight w:val="227"/>
        </w:trPr>
        <w:tc>
          <w:tcPr>
            <w:tcW w:w="3402" w:type="dxa"/>
            <w:vAlign w:val="center"/>
          </w:tcPr>
          <w:p w:rsidR="005C7D66" w:rsidRPr="0066104B" w:rsidRDefault="005C7D66" w:rsidP="000F6975">
            <w:pPr>
              <w:spacing w:line="300" w:lineRule="exact"/>
              <w:jc w:val="left"/>
              <w:rPr>
                <w:rFonts w:ascii="方正书宋_GBK" w:eastAsia="方正书宋_GBK" w:hAnsi="方正书宋_GBK" w:cs="方正书宋_GBK"/>
                <w:b/>
              </w:rPr>
            </w:pPr>
            <w:r w:rsidRPr="0066104B">
              <w:rPr>
                <w:rFonts w:ascii="方正书宋_GBK" w:eastAsia="方正书宋_GBK" w:hAnsi="方正书宋_GBK" w:cs="方正书宋_GBK" w:hint="eastAsia"/>
                <w:b/>
              </w:rPr>
              <w:t>秦皇岛市墙改和建筑节能办公室</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正科级</w:t>
            </w: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财政性资金基本保证</w:t>
            </w: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17</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26</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2</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r>
      <w:tr w:rsidR="005C7D66" w:rsidRPr="0066104B" w:rsidTr="004E0C97">
        <w:trPr>
          <w:cantSplit/>
          <w:trHeight w:val="227"/>
        </w:trPr>
        <w:tc>
          <w:tcPr>
            <w:tcW w:w="3402" w:type="dxa"/>
            <w:vAlign w:val="center"/>
          </w:tcPr>
          <w:p w:rsidR="005C7D66" w:rsidRPr="0066104B" w:rsidRDefault="005C7D66" w:rsidP="000F6975">
            <w:pPr>
              <w:spacing w:line="300" w:lineRule="exact"/>
              <w:jc w:val="left"/>
              <w:rPr>
                <w:rFonts w:ascii="方正书宋_GBK" w:eastAsia="方正书宋_GBK" w:hAnsi="方正书宋_GBK" w:cs="方正书宋_GBK"/>
                <w:b/>
              </w:rPr>
            </w:pPr>
            <w:r w:rsidRPr="0066104B">
              <w:rPr>
                <w:rFonts w:ascii="方正书宋_GBK" w:eastAsia="方正书宋_GBK" w:hAnsi="方正书宋_GBK" w:cs="方正书宋_GBK" w:hint="eastAsia"/>
                <w:b/>
              </w:rPr>
              <w:t>秦皇岛市建设工程安全监督站</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正科级</w:t>
            </w: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财政性资金基本保证</w:t>
            </w: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4</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32</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32</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10</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2</w:t>
            </w:r>
          </w:p>
        </w:tc>
      </w:tr>
      <w:tr w:rsidR="005C7D66" w:rsidRPr="0066104B" w:rsidTr="004E0C97">
        <w:trPr>
          <w:cantSplit/>
          <w:trHeight w:val="227"/>
        </w:trPr>
        <w:tc>
          <w:tcPr>
            <w:tcW w:w="3402" w:type="dxa"/>
            <w:vAlign w:val="center"/>
          </w:tcPr>
          <w:p w:rsidR="005C7D66" w:rsidRPr="0066104B" w:rsidRDefault="005C7D66" w:rsidP="000F6975">
            <w:pPr>
              <w:spacing w:line="300" w:lineRule="exact"/>
              <w:jc w:val="left"/>
              <w:rPr>
                <w:rFonts w:ascii="方正书宋_GBK" w:eastAsia="方正书宋_GBK" w:hAnsi="方正书宋_GBK" w:cs="方正书宋_GBK"/>
                <w:b/>
              </w:rPr>
            </w:pPr>
            <w:r w:rsidRPr="0066104B">
              <w:rPr>
                <w:rFonts w:ascii="方正书宋_GBK" w:eastAsia="方正书宋_GBK" w:hAnsi="方正书宋_GBK" w:cs="方正书宋_GBK" w:hint="eastAsia"/>
                <w:b/>
              </w:rPr>
              <w:t>秦皇岛市建设工程招投标管理办公室</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正科级</w:t>
            </w: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财政性资金基本保证</w:t>
            </w: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12</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10</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7</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r>
      <w:tr w:rsidR="005C7D66" w:rsidRPr="0066104B" w:rsidTr="004E0C97">
        <w:trPr>
          <w:cantSplit/>
          <w:trHeight w:val="453"/>
        </w:trPr>
        <w:tc>
          <w:tcPr>
            <w:tcW w:w="3402" w:type="dxa"/>
            <w:vAlign w:val="center"/>
          </w:tcPr>
          <w:p w:rsidR="005C7D66" w:rsidRPr="0066104B" w:rsidRDefault="005C7D66" w:rsidP="000F6975">
            <w:pPr>
              <w:spacing w:line="300" w:lineRule="exact"/>
              <w:jc w:val="left"/>
              <w:rPr>
                <w:rFonts w:ascii="方正书宋_GBK" w:eastAsia="方正书宋_GBK" w:hAnsi="方正书宋_GBK" w:cs="方正书宋_GBK"/>
                <w:b/>
              </w:rPr>
            </w:pPr>
            <w:r w:rsidRPr="0066104B">
              <w:rPr>
                <w:rFonts w:ascii="方正书宋_GBK" w:eastAsia="方正书宋_GBK" w:hAnsi="方正书宋_GBK" w:cs="方正书宋_GBK" w:hint="eastAsia"/>
                <w:b/>
              </w:rPr>
              <w:t>秦皇岛市建设工程质量监督站</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正科级</w:t>
            </w: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财政性资金基本保证</w:t>
            </w: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4</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59</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57</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37</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w:t>
            </w:r>
          </w:p>
        </w:tc>
      </w:tr>
      <w:tr w:rsidR="005C7D66" w:rsidRPr="0066104B" w:rsidTr="004E0C97">
        <w:trPr>
          <w:cantSplit/>
          <w:trHeight w:val="227"/>
        </w:trPr>
        <w:tc>
          <w:tcPr>
            <w:tcW w:w="3402" w:type="dxa"/>
            <w:vAlign w:val="center"/>
          </w:tcPr>
          <w:p w:rsidR="005C7D66" w:rsidRPr="0066104B" w:rsidRDefault="005C7D66" w:rsidP="000F6975">
            <w:pPr>
              <w:spacing w:line="300" w:lineRule="exact"/>
              <w:jc w:val="left"/>
              <w:rPr>
                <w:rFonts w:ascii="方正书宋_GBK" w:eastAsia="方正书宋_GBK" w:hAnsi="方正书宋_GBK" w:cs="方正书宋_GBK"/>
                <w:b/>
              </w:rPr>
            </w:pPr>
            <w:r w:rsidRPr="0066104B">
              <w:rPr>
                <w:rFonts w:ascii="方正书宋_GBK" w:eastAsia="方正书宋_GBK" w:hAnsi="方正书宋_GBK" w:cs="方正书宋_GBK" w:hint="eastAsia"/>
                <w:b/>
              </w:rPr>
              <w:t>秦皇岛市人民政府支援铁路港口建设办公室</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正科级</w:t>
            </w: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财政性资金基本保证</w:t>
            </w: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7</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6</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4</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r>
      <w:tr w:rsidR="005C7D66" w:rsidRPr="0066104B" w:rsidTr="004E0C97">
        <w:trPr>
          <w:cantSplit/>
          <w:trHeight w:val="227"/>
        </w:trPr>
        <w:tc>
          <w:tcPr>
            <w:tcW w:w="3402" w:type="dxa"/>
            <w:vAlign w:val="center"/>
          </w:tcPr>
          <w:p w:rsidR="005C7D66" w:rsidRPr="0066104B" w:rsidRDefault="005C7D66" w:rsidP="000F6975">
            <w:pPr>
              <w:spacing w:line="300" w:lineRule="exact"/>
              <w:jc w:val="left"/>
              <w:rPr>
                <w:rFonts w:ascii="方正书宋_GBK" w:eastAsia="方正书宋_GBK" w:hAnsi="方正书宋_GBK" w:cs="方正书宋_GBK"/>
                <w:b/>
              </w:rPr>
            </w:pPr>
            <w:r w:rsidRPr="0066104B">
              <w:rPr>
                <w:rFonts w:ascii="方正书宋_GBK" w:eastAsia="方正书宋_GBK" w:hAnsi="方正书宋_GBK" w:cs="方正书宋_GBK" w:hint="eastAsia"/>
                <w:b/>
              </w:rPr>
              <w:t>秦皇岛市城市建设档案馆</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正科级</w:t>
            </w: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财政性资金基本保证</w:t>
            </w: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12</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21</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7</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r>
      <w:tr w:rsidR="005C7D66" w:rsidRPr="0066104B" w:rsidTr="004E0C97">
        <w:trPr>
          <w:cantSplit/>
          <w:trHeight w:val="450"/>
        </w:trPr>
        <w:tc>
          <w:tcPr>
            <w:tcW w:w="3402" w:type="dxa"/>
            <w:vAlign w:val="center"/>
          </w:tcPr>
          <w:p w:rsidR="005C7D66" w:rsidRPr="0066104B" w:rsidRDefault="005C7D66" w:rsidP="000F6975">
            <w:pPr>
              <w:spacing w:line="300" w:lineRule="exact"/>
              <w:jc w:val="left"/>
              <w:rPr>
                <w:rFonts w:ascii="方正书宋_GBK" w:eastAsia="方正书宋_GBK" w:hAnsi="方正书宋_GBK" w:cs="方正书宋_GBK"/>
                <w:b/>
              </w:rPr>
            </w:pPr>
            <w:r w:rsidRPr="0066104B">
              <w:rPr>
                <w:rFonts w:ascii="方正书宋_GBK" w:eastAsia="方正书宋_GBK" w:hAnsi="方正书宋_GBK" w:cs="方正书宋_GBK" w:hint="eastAsia"/>
                <w:b/>
              </w:rPr>
              <w:t>秦皇岛市人民政府抗震防灾办公室</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正科级</w:t>
            </w: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财政性资金基本保证</w:t>
            </w: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14</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13</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r>
      <w:tr w:rsidR="005C7D66" w:rsidRPr="0066104B" w:rsidTr="004E0C97">
        <w:trPr>
          <w:cantSplit/>
          <w:trHeight w:val="227"/>
        </w:trPr>
        <w:tc>
          <w:tcPr>
            <w:tcW w:w="3402" w:type="dxa"/>
            <w:vAlign w:val="center"/>
          </w:tcPr>
          <w:p w:rsidR="005C7D66" w:rsidRPr="0066104B" w:rsidRDefault="005C7D66" w:rsidP="000F6975">
            <w:pPr>
              <w:spacing w:line="300" w:lineRule="exact"/>
              <w:jc w:val="left"/>
              <w:rPr>
                <w:rFonts w:ascii="方正书宋_GBK" w:eastAsia="方正书宋_GBK" w:hAnsi="方正书宋_GBK" w:cs="方正书宋_GBK"/>
                <w:b/>
              </w:rPr>
            </w:pPr>
            <w:r w:rsidRPr="0066104B">
              <w:rPr>
                <w:rFonts w:ascii="方正书宋_GBK" w:eastAsia="方正书宋_GBK" w:hAnsi="方正书宋_GBK" w:cs="方正书宋_GBK" w:hint="eastAsia"/>
                <w:b/>
              </w:rPr>
              <w:t>秦皇岛市建筑市场稽查大队</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正科级</w:t>
            </w: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财政性资金基本保证</w:t>
            </w: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20</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31</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2</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r>
      <w:tr w:rsidR="005C7D66" w:rsidRPr="0066104B" w:rsidTr="004E0C97">
        <w:trPr>
          <w:cantSplit/>
          <w:trHeight w:val="227"/>
        </w:trPr>
        <w:tc>
          <w:tcPr>
            <w:tcW w:w="3402" w:type="dxa"/>
            <w:vAlign w:val="center"/>
          </w:tcPr>
          <w:p w:rsidR="005C7D66" w:rsidRPr="0066104B" w:rsidRDefault="005C7D66" w:rsidP="000F6975">
            <w:pPr>
              <w:spacing w:line="300" w:lineRule="exact"/>
              <w:jc w:val="left"/>
              <w:rPr>
                <w:rFonts w:ascii="方正书宋_GBK" w:eastAsia="方正书宋_GBK" w:hAnsi="方正书宋_GBK" w:cs="方正书宋_GBK"/>
                <w:b/>
              </w:rPr>
            </w:pPr>
            <w:r w:rsidRPr="0066104B">
              <w:rPr>
                <w:rFonts w:ascii="方正书宋_GBK" w:eastAsia="方正书宋_GBK" w:hAnsi="方正书宋_GBK" w:cs="方正书宋_GBK" w:hint="eastAsia"/>
                <w:b/>
              </w:rPr>
              <w:t>秦皇岛市市政建设办公室</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正科级</w:t>
            </w: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财政性资金基本保证</w:t>
            </w: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15</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19</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12</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r>
      <w:tr w:rsidR="005C7D66" w:rsidRPr="0066104B" w:rsidTr="004E0C97">
        <w:trPr>
          <w:cantSplit/>
          <w:trHeight w:val="227"/>
        </w:trPr>
        <w:tc>
          <w:tcPr>
            <w:tcW w:w="3402" w:type="dxa"/>
            <w:vAlign w:val="center"/>
          </w:tcPr>
          <w:p w:rsidR="005C7D66" w:rsidRPr="0066104B" w:rsidRDefault="005C7D66" w:rsidP="000F6975">
            <w:pPr>
              <w:spacing w:line="300" w:lineRule="exact"/>
              <w:jc w:val="left"/>
              <w:rPr>
                <w:rFonts w:ascii="方正书宋_GBK" w:eastAsia="方正书宋_GBK" w:hAnsi="方正书宋_GBK" w:cs="方正书宋_GBK"/>
                <w:b/>
              </w:rPr>
            </w:pPr>
            <w:r w:rsidRPr="0066104B">
              <w:rPr>
                <w:rFonts w:ascii="方正书宋_GBK" w:eastAsia="方正书宋_GBK" w:hAnsi="方正书宋_GBK" w:cs="方正书宋_GBK" w:hint="eastAsia"/>
                <w:b/>
              </w:rPr>
              <w:t>秦皇岛市保障性住房管理中心</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副处级</w:t>
            </w: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财政性资金基本保证</w:t>
            </w: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25</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19</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3</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r>
      <w:tr w:rsidR="005C7D66" w:rsidRPr="0066104B" w:rsidTr="004E0C97">
        <w:trPr>
          <w:cantSplit/>
          <w:trHeight w:val="227"/>
        </w:trPr>
        <w:tc>
          <w:tcPr>
            <w:tcW w:w="3402" w:type="dxa"/>
            <w:vAlign w:val="center"/>
          </w:tcPr>
          <w:p w:rsidR="005C7D66" w:rsidRPr="0066104B" w:rsidRDefault="005C7D66" w:rsidP="000F6975">
            <w:pPr>
              <w:spacing w:line="300" w:lineRule="exact"/>
              <w:jc w:val="left"/>
              <w:rPr>
                <w:rFonts w:ascii="方正书宋_GBK" w:eastAsia="方正书宋_GBK" w:hAnsi="方正书宋_GBK" w:cs="方正书宋_GBK"/>
                <w:b/>
              </w:rPr>
            </w:pPr>
            <w:r w:rsidRPr="0066104B">
              <w:rPr>
                <w:rFonts w:ascii="方正书宋_GBK" w:eastAsia="方正书宋_GBK" w:hAnsi="方正书宋_GBK" w:cs="方正书宋_GBK" w:hint="eastAsia"/>
                <w:b/>
              </w:rPr>
              <w:t>秦皇岛市住房保障和房产管理局开发区分局</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事业</w:t>
            </w:r>
          </w:p>
        </w:tc>
        <w:tc>
          <w:tcPr>
            <w:tcW w:w="1134"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正科级</w:t>
            </w:r>
          </w:p>
        </w:tc>
        <w:tc>
          <w:tcPr>
            <w:tcW w:w="1853"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财政性资金基本保证</w:t>
            </w:r>
          </w:p>
        </w:tc>
        <w:tc>
          <w:tcPr>
            <w:tcW w:w="59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1</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23</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20</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r w:rsidRPr="0066104B">
              <w:rPr>
                <w:rFonts w:ascii="方正书宋_GBK" w:eastAsia="方正书宋_GBK" w:hAnsi="方正书宋_GBK" w:cs="方正书宋_GBK" w:hint="eastAsia"/>
                <w:b/>
              </w:rPr>
              <w:t>3</w:t>
            </w:r>
          </w:p>
        </w:tc>
        <w:tc>
          <w:tcPr>
            <w:tcW w:w="567" w:type="dxa"/>
            <w:vAlign w:val="center"/>
          </w:tcPr>
          <w:p w:rsidR="005C7D66" w:rsidRPr="0066104B" w:rsidRDefault="005C7D66" w:rsidP="000F6975">
            <w:pPr>
              <w:spacing w:line="300" w:lineRule="exact"/>
              <w:jc w:val="center"/>
              <w:rPr>
                <w:rFonts w:ascii="方正书宋_GBK" w:eastAsia="方正书宋_GBK" w:hAnsi="方正书宋_GBK" w:cs="方正书宋_GBK"/>
                <w:b/>
              </w:rPr>
            </w:pPr>
          </w:p>
        </w:tc>
      </w:tr>
    </w:tbl>
    <w:p w:rsidR="004E0C97" w:rsidRDefault="004E0C97" w:rsidP="004E0C97">
      <w:pPr>
        <w:widowControl/>
        <w:shd w:val="clear" w:color="auto" w:fill="FFFFFF"/>
        <w:spacing w:line="560" w:lineRule="exact"/>
        <w:rPr>
          <w:rFonts w:ascii="黑体" w:eastAsia="黑体" w:hAnsi="黑体"/>
          <w:sz w:val="32"/>
          <w:szCs w:val="32"/>
        </w:rPr>
        <w:sectPr w:rsidR="004E0C97" w:rsidSect="005C7D66">
          <w:pgSz w:w="16838" w:h="11906" w:orient="landscape" w:code="9"/>
          <w:pgMar w:top="1474" w:right="1701" w:bottom="1474" w:left="1588" w:header="851" w:footer="1247" w:gutter="0"/>
          <w:cols w:space="720"/>
          <w:docGrid w:type="lines" w:linePitch="312"/>
        </w:sectPr>
      </w:pPr>
    </w:p>
    <w:p w:rsidR="00BB43C9" w:rsidRDefault="00BB43C9" w:rsidP="003D3B9D">
      <w:pPr>
        <w:widowControl/>
        <w:shd w:val="clear" w:color="auto" w:fill="FFFFFF"/>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二、部门预算安排总体情况</w:t>
      </w:r>
    </w:p>
    <w:p w:rsidR="001D614E" w:rsidRPr="001D614E" w:rsidRDefault="001D614E" w:rsidP="001D614E">
      <w:pPr>
        <w:ind w:left="-15" w:firstLineChars="200" w:firstLine="640"/>
        <w:rPr>
          <w:rFonts w:ascii="黑体" w:eastAsia="黑体" w:hAnsi="黑体"/>
          <w:sz w:val="32"/>
          <w:szCs w:val="32"/>
        </w:rPr>
      </w:pPr>
      <w:r w:rsidRPr="001D614E">
        <w:rPr>
          <w:rFonts w:ascii="黑体" w:eastAsia="黑体" w:hAnsi="黑体"/>
          <w:sz w:val="32"/>
          <w:szCs w:val="32"/>
        </w:rPr>
        <w:t>按照预算管理有关规定，目前我</w:t>
      </w:r>
      <w:r w:rsidRPr="001D614E">
        <w:rPr>
          <w:rFonts w:ascii="黑体" w:eastAsia="黑体" w:hAnsi="黑体" w:hint="eastAsia"/>
          <w:sz w:val="32"/>
          <w:szCs w:val="32"/>
        </w:rPr>
        <w:t>市</w:t>
      </w:r>
      <w:r w:rsidRPr="001D614E">
        <w:rPr>
          <w:rFonts w:ascii="黑体" w:eastAsia="黑体" w:hAnsi="黑体"/>
          <w:sz w:val="32"/>
          <w:szCs w:val="32"/>
        </w:rPr>
        <w:t>部门预算的编制实行综合预算制度，即全部收入和支出都反映的预算中。</w:t>
      </w:r>
      <w:r w:rsidRPr="001D614E">
        <w:rPr>
          <w:rFonts w:ascii="黑体" w:eastAsia="黑体" w:hAnsi="黑体" w:hint="eastAsia"/>
          <w:sz w:val="32"/>
          <w:szCs w:val="32"/>
        </w:rPr>
        <w:t>秦皇岛市住房</w:t>
      </w:r>
      <w:r>
        <w:rPr>
          <w:rFonts w:ascii="黑体" w:eastAsia="黑体" w:hAnsi="黑体" w:hint="eastAsia"/>
          <w:sz w:val="32"/>
          <w:szCs w:val="32"/>
        </w:rPr>
        <w:t>和城乡建设</w:t>
      </w:r>
      <w:r w:rsidRPr="001D614E">
        <w:rPr>
          <w:rFonts w:ascii="黑体" w:eastAsia="黑体" w:hAnsi="黑体" w:hint="eastAsia"/>
          <w:sz w:val="32"/>
          <w:szCs w:val="32"/>
        </w:rPr>
        <w:t>局机关</w:t>
      </w:r>
      <w:r w:rsidRPr="001D614E">
        <w:rPr>
          <w:rFonts w:ascii="黑体" w:eastAsia="黑体" w:hAnsi="黑体"/>
          <w:sz w:val="32"/>
          <w:szCs w:val="32"/>
        </w:rPr>
        <w:t>及所属单位的收支包含在部门预算中。</w:t>
      </w:r>
    </w:p>
    <w:p w:rsidR="001D614E" w:rsidRPr="001D614E" w:rsidRDefault="001D614E" w:rsidP="001D614E">
      <w:pPr>
        <w:spacing w:line="560" w:lineRule="exact"/>
        <w:ind w:firstLineChars="200" w:firstLine="640"/>
        <w:rPr>
          <w:rFonts w:ascii="黑体" w:eastAsia="黑体" w:hAnsi="黑体"/>
          <w:sz w:val="32"/>
          <w:szCs w:val="32"/>
        </w:rPr>
      </w:pPr>
      <w:r w:rsidRPr="001D614E">
        <w:rPr>
          <w:rFonts w:ascii="仿宋_GB2312" w:eastAsia="仿宋_GB2312" w:hint="eastAsia"/>
          <w:color w:val="000000"/>
          <w:kern w:val="0"/>
          <w:sz w:val="32"/>
          <w:szCs w:val="32"/>
        </w:rPr>
        <w:t>1、</w:t>
      </w:r>
      <w:r w:rsidRPr="001D614E">
        <w:rPr>
          <w:rFonts w:ascii="黑体" w:eastAsia="黑体" w:hAnsi="黑体"/>
          <w:sz w:val="32"/>
          <w:szCs w:val="32"/>
        </w:rPr>
        <w:t>收入说明</w:t>
      </w:r>
    </w:p>
    <w:p w:rsidR="001D614E" w:rsidRPr="001D614E" w:rsidRDefault="001D614E" w:rsidP="001D614E">
      <w:pPr>
        <w:spacing w:line="560" w:lineRule="exact"/>
        <w:ind w:firstLineChars="200" w:firstLine="640"/>
        <w:rPr>
          <w:rFonts w:ascii="黑体" w:eastAsia="黑体" w:hAnsi="黑体"/>
          <w:sz w:val="32"/>
          <w:szCs w:val="32"/>
        </w:rPr>
      </w:pPr>
      <w:r w:rsidRPr="001D614E">
        <w:rPr>
          <w:rFonts w:ascii="黑体" w:eastAsia="黑体" w:hAnsi="黑体"/>
          <w:sz w:val="32"/>
          <w:szCs w:val="32"/>
        </w:rPr>
        <w:t>反映本部门当年全部收入。</w:t>
      </w:r>
      <w:r>
        <w:rPr>
          <w:rFonts w:ascii="黑体" w:eastAsia="黑体" w:hAnsi="黑体" w:hint="eastAsia"/>
          <w:sz w:val="32"/>
          <w:szCs w:val="32"/>
        </w:rPr>
        <w:t>2020</w:t>
      </w:r>
      <w:r w:rsidRPr="001D614E">
        <w:rPr>
          <w:rFonts w:ascii="黑体" w:eastAsia="黑体" w:hAnsi="黑体"/>
          <w:sz w:val="32"/>
          <w:szCs w:val="32"/>
        </w:rPr>
        <w:t xml:space="preserve"> 年</w:t>
      </w:r>
      <w:r w:rsidRPr="001D614E">
        <w:rPr>
          <w:rFonts w:ascii="黑体" w:eastAsia="黑体" w:hAnsi="黑体" w:hint="eastAsia"/>
          <w:sz w:val="32"/>
          <w:szCs w:val="32"/>
        </w:rPr>
        <w:t>本部门一般公共预算拨款</w:t>
      </w:r>
      <w:r>
        <w:rPr>
          <w:rFonts w:ascii="黑体" w:eastAsia="黑体" w:hAnsi="黑体" w:hint="eastAsia"/>
          <w:sz w:val="32"/>
          <w:szCs w:val="32"/>
        </w:rPr>
        <w:t>12413.37</w:t>
      </w:r>
      <w:r w:rsidRPr="001D614E">
        <w:rPr>
          <w:rFonts w:ascii="黑体" w:eastAsia="黑体" w:hAnsi="黑体" w:hint="eastAsia"/>
          <w:sz w:val="32"/>
          <w:szCs w:val="32"/>
        </w:rPr>
        <w:t>万元，其中：财政拨款</w:t>
      </w:r>
      <w:r>
        <w:rPr>
          <w:rFonts w:ascii="黑体" w:eastAsia="黑体" w:hAnsi="黑体" w:hint="eastAsia"/>
          <w:sz w:val="32"/>
          <w:szCs w:val="32"/>
        </w:rPr>
        <w:t>10513.37</w:t>
      </w:r>
      <w:r w:rsidRPr="001D614E">
        <w:rPr>
          <w:rFonts w:ascii="黑体" w:eastAsia="黑体" w:hAnsi="黑体" w:hint="eastAsia"/>
          <w:sz w:val="32"/>
          <w:szCs w:val="32"/>
        </w:rPr>
        <w:t>万元，国有资产有偿使用收入</w:t>
      </w:r>
      <w:r>
        <w:rPr>
          <w:rFonts w:ascii="黑体" w:eastAsia="黑体" w:hAnsi="黑体" w:hint="eastAsia"/>
          <w:sz w:val="32"/>
          <w:szCs w:val="32"/>
        </w:rPr>
        <w:t>400</w:t>
      </w:r>
      <w:r w:rsidRPr="001D614E">
        <w:rPr>
          <w:rFonts w:ascii="黑体" w:eastAsia="黑体" w:hAnsi="黑体" w:hint="eastAsia"/>
          <w:sz w:val="32"/>
          <w:szCs w:val="32"/>
        </w:rPr>
        <w:t>万元，政府住房基金收入</w:t>
      </w:r>
      <w:r>
        <w:rPr>
          <w:rFonts w:ascii="黑体" w:eastAsia="黑体" w:hAnsi="黑体" w:hint="eastAsia"/>
          <w:sz w:val="32"/>
          <w:szCs w:val="32"/>
        </w:rPr>
        <w:t>1500</w:t>
      </w:r>
      <w:r w:rsidRPr="001D614E">
        <w:rPr>
          <w:rFonts w:ascii="黑体" w:eastAsia="黑体" w:hAnsi="黑体" w:hint="eastAsia"/>
          <w:sz w:val="32"/>
          <w:szCs w:val="32"/>
        </w:rPr>
        <w:t>万元。</w:t>
      </w:r>
    </w:p>
    <w:p w:rsidR="001D614E" w:rsidRDefault="001D614E" w:rsidP="001D614E">
      <w:pPr>
        <w:spacing w:line="560" w:lineRule="exact"/>
        <w:ind w:firstLineChars="200" w:firstLine="640"/>
        <w:rPr>
          <w:rFonts w:ascii="黑体" w:eastAsia="黑体" w:hAnsi="黑体"/>
          <w:sz w:val="32"/>
          <w:szCs w:val="32"/>
        </w:rPr>
      </w:pPr>
      <w:r w:rsidRPr="001D614E">
        <w:rPr>
          <w:rFonts w:ascii="仿宋_GB2312" w:eastAsia="仿宋_GB2312" w:hint="eastAsia"/>
          <w:color w:val="000000"/>
          <w:kern w:val="0"/>
          <w:sz w:val="32"/>
          <w:szCs w:val="32"/>
        </w:rPr>
        <w:t>2、</w:t>
      </w:r>
      <w:r w:rsidRPr="001D614E">
        <w:rPr>
          <w:rFonts w:ascii="黑体" w:eastAsia="黑体" w:hAnsi="黑体"/>
          <w:sz w:val="32"/>
          <w:szCs w:val="32"/>
        </w:rPr>
        <w:t>支出说明</w:t>
      </w:r>
    </w:p>
    <w:p w:rsidR="001D614E" w:rsidRPr="001D614E" w:rsidRDefault="001D614E" w:rsidP="001D614E">
      <w:pPr>
        <w:spacing w:line="560" w:lineRule="exact"/>
        <w:ind w:firstLineChars="200" w:firstLine="640"/>
        <w:rPr>
          <w:rFonts w:ascii="黑体" w:eastAsia="黑体" w:hAnsi="黑体"/>
          <w:sz w:val="32"/>
          <w:szCs w:val="32"/>
        </w:rPr>
      </w:pPr>
      <w:r w:rsidRPr="001D614E">
        <w:rPr>
          <w:rFonts w:ascii="黑体" w:eastAsia="黑体" w:hAnsi="黑体"/>
          <w:sz w:val="32"/>
          <w:szCs w:val="32"/>
        </w:rPr>
        <w:t>收支预算总表支出栏、基本支出表、项目支出表按经济分类和支出功能分类科目编制，反映</w:t>
      </w:r>
      <w:r w:rsidRPr="001D614E">
        <w:rPr>
          <w:rFonts w:ascii="黑体" w:eastAsia="黑体" w:hAnsi="黑体" w:hint="eastAsia"/>
          <w:sz w:val="32"/>
          <w:szCs w:val="32"/>
        </w:rPr>
        <w:t>秦皇岛市</w:t>
      </w:r>
      <w:r>
        <w:rPr>
          <w:rFonts w:ascii="黑体" w:eastAsia="黑体" w:hAnsi="黑体" w:hint="eastAsia"/>
          <w:sz w:val="32"/>
          <w:szCs w:val="32"/>
        </w:rPr>
        <w:t>住房和城乡建设</w:t>
      </w:r>
      <w:r w:rsidRPr="001D614E">
        <w:rPr>
          <w:rFonts w:ascii="黑体" w:eastAsia="黑体" w:hAnsi="黑体" w:hint="eastAsia"/>
          <w:sz w:val="32"/>
          <w:szCs w:val="32"/>
        </w:rPr>
        <w:t>局</w:t>
      </w:r>
      <w:r w:rsidRPr="001D614E">
        <w:rPr>
          <w:rFonts w:ascii="黑体" w:eastAsia="黑体" w:hAnsi="黑体"/>
          <w:sz w:val="32"/>
          <w:szCs w:val="32"/>
        </w:rPr>
        <w:t>年度部门预算中支出预算的总体情况。</w:t>
      </w:r>
      <w:r w:rsidRPr="001D614E">
        <w:rPr>
          <w:rFonts w:ascii="黑体" w:eastAsia="黑体" w:hAnsi="黑体" w:hint="eastAsia"/>
          <w:sz w:val="32"/>
          <w:szCs w:val="32"/>
        </w:rPr>
        <w:t>本部门支出预算</w:t>
      </w:r>
      <w:r>
        <w:rPr>
          <w:rFonts w:ascii="黑体" w:eastAsia="黑体" w:hAnsi="黑体" w:hint="eastAsia"/>
          <w:sz w:val="32"/>
          <w:szCs w:val="32"/>
        </w:rPr>
        <w:t>12413.37</w:t>
      </w:r>
      <w:r w:rsidRPr="001D614E">
        <w:rPr>
          <w:rFonts w:ascii="黑体" w:eastAsia="黑体" w:hAnsi="黑体" w:hint="eastAsia"/>
          <w:sz w:val="32"/>
          <w:szCs w:val="32"/>
        </w:rPr>
        <w:t>万元，其中：基本支出</w:t>
      </w:r>
      <w:r>
        <w:rPr>
          <w:rFonts w:ascii="黑体" w:eastAsia="黑体" w:hAnsi="黑体" w:hint="eastAsia"/>
          <w:sz w:val="32"/>
          <w:szCs w:val="32"/>
        </w:rPr>
        <w:t>8046.32</w:t>
      </w:r>
      <w:r w:rsidRPr="001D614E">
        <w:rPr>
          <w:rFonts w:ascii="黑体" w:eastAsia="黑体" w:hAnsi="黑体" w:hint="eastAsia"/>
          <w:sz w:val="32"/>
          <w:szCs w:val="32"/>
        </w:rPr>
        <w:t>万元，</w:t>
      </w:r>
      <w:r w:rsidRPr="001D614E">
        <w:rPr>
          <w:rFonts w:ascii="黑体" w:eastAsia="黑体" w:hAnsi="黑体"/>
          <w:sz w:val="32"/>
          <w:szCs w:val="32"/>
        </w:rPr>
        <w:t>包括人员经费</w:t>
      </w:r>
      <w:r>
        <w:rPr>
          <w:rFonts w:ascii="黑体" w:eastAsia="黑体" w:hAnsi="黑体" w:hint="eastAsia"/>
          <w:sz w:val="32"/>
          <w:szCs w:val="32"/>
        </w:rPr>
        <w:t>7296.69</w:t>
      </w:r>
      <w:r w:rsidRPr="001D614E">
        <w:rPr>
          <w:rFonts w:ascii="黑体" w:eastAsia="黑体" w:hAnsi="黑体" w:hint="eastAsia"/>
          <w:sz w:val="32"/>
          <w:szCs w:val="32"/>
        </w:rPr>
        <w:t>万元</w:t>
      </w:r>
      <w:r w:rsidRPr="001D614E">
        <w:rPr>
          <w:rFonts w:ascii="黑体" w:eastAsia="黑体" w:hAnsi="黑体"/>
          <w:sz w:val="32"/>
          <w:szCs w:val="32"/>
        </w:rPr>
        <w:t>和日常公用经费</w:t>
      </w:r>
      <w:r>
        <w:rPr>
          <w:rFonts w:ascii="黑体" w:eastAsia="黑体" w:hAnsi="黑体" w:hint="eastAsia"/>
          <w:sz w:val="32"/>
          <w:szCs w:val="32"/>
        </w:rPr>
        <w:t>749.63</w:t>
      </w:r>
      <w:r w:rsidRPr="001D614E">
        <w:rPr>
          <w:rFonts w:ascii="黑体" w:eastAsia="黑体" w:hAnsi="黑体" w:hint="eastAsia"/>
          <w:sz w:val="32"/>
          <w:szCs w:val="32"/>
        </w:rPr>
        <w:t>万元；项目支出</w:t>
      </w:r>
      <w:r>
        <w:rPr>
          <w:rFonts w:ascii="黑体" w:eastAsia="黑体" w:hAnsi="黑体" w:hint="eastAsia"/>
          <w:sz w:val="32"/>
          <w:szCs w:val="32"/>
        </w:rPr>
        <w:t>4367.05</w:t>
      </w:r>
      <w:r w:rsidRPr="001D614E">
        <w:rPr>
          <w:rFonts w:ascii="黑体" w:eastAsia="黑体" w:hAnsi="黑体" w:hint="eastAsia"/>
          <w:sz w:val="32"/>
          <w:szCs w:val="32"/>
        </w:rPr>
        <w:t>万元，</w:t>
      </w:r>
      <w:r w:rsidRPr="001D614E">
        <w:rPr>
          <w:rFonts w:ascii="黑体" w:eastAsia="黑体" w:hAnsi="黑体"/>
          <w:sz w:val="32"/>
          <w:szCs w:val="32"/>
        </w:rPr>
        <w:t>主要为</w:t>
      </w:r>
      <w:r w:rsidRPr="001D614E">
        <w:rPr>
          <w:rFonts w:ascii="黑体" w:eastAsia="黑体" w:hAnsi="黑体" w:hint="eastAsia"/>
          <w:sz w:val="32"/>
          <w:szCs w:val="32"/>
        </w:rPr>
        <w:t>老旧小区物业管理费、保障性住房的后期管理费等支出。</w:t>
      </w:r>
    </w:p>
    <w:p w:rsidR="00BB43C9" w:rsidRDefault="00BB43C9" w:rsidP="003D3B9D">
      <w:pPr>
        <w:widowControl/>
        <w:shd w:val="clear" w:color="auto" w:fill="FFFFFF"/>
        <w:spacing w:line="560"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BB43C9" w:rsidRPr="00321F46" w:rsidRDefault="00321F46" w:rsidP="00321F46">
      <w:pPr>
        <w:ind w:left="-15" w:right="296" w:firstLine="631"/>
        <w:rPr>
          <w:rFonts w:ascii="黑体" w:eastAsia="黑体" w:hAnsi="黑体"/>
          <w:sz w:val="32"/>
          <w:szCs w:val="32"/>
        </w:rPr>
      </w:pPr>
      <w:r w:rsidRPr="00321F46">
        <w:rPr>
          <w:rFonts w:ascii="黑体" w:eastAsia="黑体" w:hAnsi="黑体" w:hint="eastAsia"/>
          <w:sz w:val="32"/>
          <w:szCs w:val="32"/>
        </w:rPr>
        <w:t>严格执行人员编制和经费双控制度，按照规定标准和项目核定人员经费</w:t>
      </w:r>
      <w:r>
        <w:rPr>
          <w:rFonts w:ascii="黑体" w:eastAsia="黑体" w:hAnsi="黑体" w:hint="eastAsia"/>
          <w:sz w:val="32"/>
          <w:szCs w:val="32"/>
        </w:rPr>
        <w:t>7296.69</w:t>
      </w:r>
      <w:r w:rsidRPr="00321F46">
        <w:rPr>
          <w:rFonts w:ascii="黑体" w:eastAsia="黑体" w:hAnsi="黑体" w:hint="eastAsia"/>
          <w:sz w:val="32"/>
          <w:szCs w:val="32"/>
        </w:rPr>
        <w:t>万元，其中：工资福利支出</w:t>
      </w:r>
      <w:r>
        <w:rPr>
          <w:rFonts w:ascii="黑体" w:eastAsia="黑体" w:hAnsi="黑体" w:hint="eastAsia"/>
          <w:sz w:val="32"/>
          <w:szCs w:val="32"/>
        </w:rPr>
        <w:t>7036.35</w:t>
      </w:r>
      <w:r w:rsidRPr="00321F46">
        <w:rPr>
          <w:rFonts w:ascii="黑体" w:eastAsia="黑体" w:hAnsi="黑体" w:hint="eastAsia"/>
          <w:sz w:val="32"/>
          <w:szCs w:val="32"/>
        </w:rPr>
        <w:t>万元、对个人和家庭的补助</w:t>
      </w:r>
      <w:r>
        <w:rPr>
          <w:rFonts w:ascii="黑体" w:eastAsia="黑体" w:hAnsi="黑体" w:hint="eastAsia"/>
          <w:sz w:val="32"/>
          <w:szCs w:val="32"/>
        </w:rPr>
        <w:t>260.34</w:t>
      </w:r>
      <w:r w:rsidRPr="00321F46">
        <w:rPr>
          <w:rFonts w:ascii="黑体" w:eastAsia="黑体" w:hAnsi="黑体" w:hint="eastAsia"/>
          <w:sz w:val="32"/>
          <w:szCs w:val="32"/>
        </w:rPr>
        <w:t>万元；按照定额标准核定日常公用经费</w:t>
      </w:r>
      <w:r w:rsidR="00E148E8">
        <w:rPr>
          <w:rFonts w:ascii="黑体" w:eastAsia="黑体" w:hAnsi="黑体" w:hint="eastAsia"/>
          <w:sz w:val="32"/>
          <w:szCs w:val="32"/>
        </w:rPr>
        <w:t>749.63</w:t>
      </w:r>
      <w:r w:rsidRPr="00321F46">
        <w:rPr>
          <w:rFonts w:ascii="黑体" w:eastAsia="黑体" w:hAnsi="黑体" w:hint="eastAsia"/>
          <w:sz w:val="32"/>
          <w:szCs w:val="32"/>
        </w:rPr>
        <w:t>万元，其中：</w:t>
      </w:r>
      <w:r w:rsidRPr="00321F46">
        <w:rPr>
          <w:rFonts w:ascii="黑体" w:eastAsia="黑体" w:hAnsi="黑体"/>
          <w:sz w:val="32"/>
          <w:szCs w:val="32"/>
        </w:rPr>
        <w:t>主要</w:t>
      </w:r>
      <w:r w:rsidR="00926BA9">
        <w:rPr>
          <w:rFonts w:ascii="黑体" w:eastAsia="黑体" w:hAnsi="黑体" w:hint="eastAsia"/>
          <w:sz w:val="32"/>
          <w:szCs w:val="32"/>
        </w:rPr>
        <w:t>包括办公费</w:t>
      </w:r>
      <w:r w:rsidRPr="00321F46">
        <w:rPr>
          <w:rFonts w:ascii="黑体" w:eastAsia="黑体" w:hAnsi="黑体" w:hint="eastAsia"/>
          <w:sz w:val="32"/>
          <w:szCs w:val="32"/>
        </w:rPr>
        <w:t>费</w:t>
      </w:r>
      <w:r w:rsidR="00926BA9">
        <w:rPr>
          <w:rFonts w:ascii="黑体" w:eastAsia="黑体" w:hAnsi="黑体" w:hint="eastAsia"/>
          <w:sz w:val="32"/>
          <w:szCs w:val="32"/>
        </w:rPr>
        <w:t>33.76</w:t>
      </w:r>
      <w:r w:rsidRPr="00321F46">
        <w:rPr>
          <w:rFonts w:ascii="黑体" w:eastAsia="黑体" w:hAnsi="黑体" w:hint="eastAsia"/>
          <w:sz w:val="32"/>
          <w:szCs w:val="32"/>
        </w:rPr>
        <w:t>万元</w:t>
      </w:r>
      <w:r w:rsidRPr="00321F46">
        <w:rPr>
          <w:rFonts w:ascii="黑体" w:eastAsia="黑体" w:hAnsi="黑体"/>
          <w:sz w:val="32"/>
          <w:szCs w:val="32"/>
        </w:rPr>
        <w:t>、办公用房水电费</w:t>
      </w:r>
      <w:r w:rsidR="00926BA9">
        <w:rPr>
          <w:rFonts w:ascii="黑体" w:eastAsia="黑体" w:hAnsi="黑体" w:hint="eastAsia"/>
          <w:sz w:val="32"/>
          <w:szCs w:val="32"/>
        </w:rPr>
        <w:t>19.94</w:t>
      </w:r>
      <w:r w:rsidRPr="00321F46">
        <w:rPr>
          <w:rFonts w:ascii="黑体" w:eastAsia="黑体" w:hAnsi="黑体" w:hint="eastAsia"/>
          <w:sz w:val="32"/>
          <w:szCs w:val="32"/>
        </w:rPr>
        <w:t>万元</w:t>
      </w:r>
      <w:r w:rsidRPr="00321F46">
        <w:rPr>
          <w:rFonts w:ascii="黑体" w:eastAsia="黑体" w:hAnsi="黑体"/>
          <w:sz w:val="32"/>
          <w:szCs w:val="32"/>
        </w:rPr>
        <w:t>、</w:t>
      </w:r>
      <w:r w:rsidR="00926BA9">
        <w:rPr>
          <w:rFonts w:ascii="黑体" w:eastAsia="黑体" w:hAnsi="黑体" w:hint="eastAsia"/>
          <w:sz w:val="32"/>
          <w:szCs w:val="32"/>
        </w:rPr>
        <w:t>邮电费</w:t>
      </w:r>
      <w:r w:rsidR="00B045B6">
        <w:rPr>
          <w:rFonts w:ascii="黑体" w:eastAsia="黑体" w:hAnsi="黑体" w:hint="eastAsia"/>
          <w:sz w:val="32"/>
          <w:szCs w:val="32"/>
        </w:rPr>
        <w:t>117.02（含公务移动通讯费用补贴98.22万元）、办公</w:t>
      </w:r>
      <w:r w:rsidRPr="00321F46">
        <w:rPr>
          <w:rFonts w:ascii="黑体" w:eastAsia="黑体" w:hAnsi="黑体"/>
          <w:sz w:val="32"/>
          <w:szCs w:val="32"/>
        </w:rPr>
        <w:t>取暖费</w:t>
      </w:r>
      <w:r w:rsidR="00B045B6">
        <w:rPr>
          <w:rFonts w:ascii="黑体" w:eastAsia="黑体" w:hAnsi="黑体" w:hint="eastAsia"/>
          <w:sz w:val="32"/>
          <w:szCs w:val="32"/>
        </w:rPr>
        <w:t>33.51</w:t>
      </w:r>
      <w:r w:rsidRPr="00321F46">
        <w:rPr>
          <w:rFonts w:ascii="黑体" w:eastAsia="黑体" w:hAnsi="黑体" w:hint="eastAsia"/>
          <w:sz w:val="32"/>
          <w:szCs w:val="32"/>
        </w:rPr>
        <w:t>万元</w:t>
      </w:r>
      <w:r w:rsidRPr="00321F46">
        <w:rPr>
          <w:rFonts w:ascii="黑体" w:eastAsia="黑体" w:hAnsi="黑体"/>
          <w:sz w:val="32"/>
          <w:szCs w:val="32"/>
        </w:rPr>
        <w:t>、物业管理费</w:t>
      </w:r>
      <w:r w:rsidR="00B045B6">
        <w:rPr>
          <w:rFonts w:ascii="黑体" w:eastAsia="黑体" w:hAnsi="黑体" w:hint="eastAsia"/>
          <w:sz w:val="32"/>
          <w:szCs w:val="32"/>
        </w:rPr>
        <w:t>93.68</w:t>
      </w:r>
      <w:r w:rsidRPr="00321F46">
        <w:rPr>
          <w:rFonts w:ascii="黑体" w:eastAsia="黑体" w:hAnsi="黑体" w:hint="eastAsia"/>
          <w:sz w:val="32"/>
          <w:szCs w:val="32"/>
        </w:rPr>
        <w:t>万元、差旅费</w:t>
      </w:r>
      <w:r w:rsidR="00B045B6">
        <w:rPr>
          <w:rFonts w:ascii="黑体" w:eastAsia="黑体" w:hAnsi="黑体" w:hint="eastAsia"/>
          <w:sz w:val="32"/>
          <w:szCs w:val="32"/>
        </w:rPr>
        <w:t>52.08</w:t>
      </w:r>
      <w:r w:rsidRPr="00321F46">
        <w:rPr>
          <w:rFonts w:ascii="黑体" w:eastAsia="黑体" w:hAnsi="黑体" w:hint="eastAsia"/>
          <w:sz w:val="32"/>
          <w:szCs w:val="32"/>
        </w:rPr>
        <w:t>万元、</w:t>
      </w:r>
      <w:r w:rsidR="00B045B6">
        <w:rPr>
          <w:rFonts w:ascii="黑体" w:eastAsia="黑体" w:hAnsi="黑体" w:hint="eastAsia"/>
          <w:sz w:val="32"/>
          <w:szCs w:val="32"/>
        </w:rPr>
        <w:t>维修（护）费4.99万元、会议费11.1万元、办公设备购置费3.52万元、公务用车运行维护费40.34万元、公务交通补贴125.19万元、离退休经费30万元、培训费51.29万元、工会经费68.38万元、在职人员福利费46.71万元等</w:t>
      </w:r>
      <w:r w:rsidRPr="00321F46">
        <w:rPr>
          <w:rFonts w:ascii="黑体" w:eastAsia="黑体" w:hAnsi="黑体"/>
          <w:sz w:val="32"/>
          <w:szCs w:val="32"/>
        </w:rPr>
        <w:t>日常运行支出。</w:t>
      </w:r>
    </w:p>
    <w:p w:rsidR="00BB43C9" w:rsidRDefault="00BB43C9" w:rsidP="003D3B9D">
      <w:pPr>
        <w:widowControl/>
        <w:shd w:val="clear" w:color="auto" w:fill="FFFFFF"/>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四、财政拨款“三公”经费预算情况及增减变化原因</w:t>
      </w:r>
    </w:p>
    <w:p w:rsidR="00B045B6" w:rsidRPr="00B045B6" w:rsidRDefault="00B045B6" w:rsidP="00B045B6">
      <w:pPr>
        <w:widowControl/>
        <w:shd w:val="clear" w:color="auto" w:fill="FFFFFF"/>
        <w:spacing w:line="560" w:lineRule="exact"/>
        <w:ind w:firstLineChars="200" w:firstLine="640"/>
        <w:rPr>
          <w:rFonts w:ascii="黑体" w:eastAsia="黑体" w:hAnsi="黑体"/>
          <w:sz w:val="32"/>
          <w:szCs w:val="32"/>
        </w:rPr>
      </w:pPr>
      <w:r>
        <w:rPr>
          <w:rFonts w:ascii="黑体" w:eastAsia="黑体" w:hAnsi="黑体" w:hint="eastAsia"/>
          <w:sz w:val="32"/>
          <w:szCs w:val="32"/>
        </w:rPr>
        <w:t>2020</w:t>
      </w:r>
      <w:r w:rsidRPr="00B045B6">
        <w:rPr>
          <w:rFonts w:ascii="黑体" w:eastAsia="黑体" w:hAnsi="黑体"/>
          <w:sz w:val="32"/>
          <w:szCs w:val="32"/>
        </w:rPr>
        <w:t>年，</w:t>
      </w:r>
      <w:r w:rsidRPr="00B045B6">
        <w:rPr>
          <w:rFonts w:ascii="黑体" w:eastAsia="黑体" w:hAnsi="黑体" w:hint="eastAsia"/>
          <w:sz w:val="32"/>
          <w:szCs w:val="32"/>
        </w:rPr>
        <w:t>安排三公经费总额</w:t>
      </w:r>
      <w:r w:rsidR="004E0C97">
        <w:rPr>
          <w:rFonts w:ascii="黑体" w:eastAsia="黑体" w:hAnsi="黑体" w:hint="eastAsia"/>
          <w:sz w:val="32"/>
          <w:szCs w:val="32"/>
        </w:rPr>
        <w:t>45</w:t>
      </w:r>
      <w:r w:rsidR="00AB0741">
        <w:rPr>
          <w:rFonts w:ascii="黑体" w:eastAsia="黑体" w:hAnsi="黑体" w:hint="eastAsia"/>
          <w:sz w:val="32"/>
          <w:szCs w:val="32"/>
        </w:rPr>
        <w:t>.61</w:t>
      </w:r>
      <w:r w:rsidRPr="00B045B6">
        <w:rPr>
          <w:rFonts w:ascii="黑体" w:eastAsia="黑体" w:hAnsi="黑体" w:hint="eastAsia"/>
          <w:sz w:val="32"/>
          <w:szCs w:val="32"/>
        </w:rPr>
        <w:t>万元，较上年减少</w:t>
      </w:r>
      <w:r w:rsidR="00CA1EAD">
        <w:rPr>
          <w:rFonts w:ascii="黑体" w:eastAsia="黑体" w:hAnsi="黑体" w:hint="eastAsia"/>
          <w:sz w:val="32"/>
          <w:szCs w:val="32"/>
        </w:rPr>
        <w:t>4</w:t>
      </w:r>
      <w:r w:rsidR="00AB0741">
        <w:rPr>
          <w:rFonts w:ascii="黑体" w:eastAsia="黑体" w:hAnsi="黑体" w:hint="eastAsia"/>
          <w:sz w:val="32"/>
          <w:szCs w:val="32"/>
        </w:rPr>
        <w:t>.13</w:t>
      </w:r>
      <w:r w:rsidRPr="00B045B6">
        <w:rPr>
          <w:rFonts w:ascii="黑体" w:eastAsia="黑体" w:hAnsi="黑体" w:hint="eastAsia"/>
          <w:sz w:val="32"/>
          <w:szCs w:val="32"/>
        </w:rPr>
        <w:t>万元，下降</w:t>
      </w:r>
      <w:r w:rsidR="00CA1EAD">
        <w:rPr>
          <w:rFonts w:ascii="黑体" w:eastAsia="黑体" w:hAnsi="黑体" w:hint="eastAsia"/>
          <w:sz w:val="32"/>
          <w:szCs w:val="32"/>
        </w:rPr>
        <w:t>8</w:t>
      </w:r>
      <w:r w:rsidR="00AB0741">
        <w:rPr>
          <w:rFonts w:ascii="黑体" w:eastAsia="黑体" w:hAnsi="黑体" w:hint="eastAsia"/>
          <w:sz w:val="32"/>
          <w:szCs w:val="32"/>
        </w:rPr>
        <w:t>.3</w:t>
      </w:r>
      <w:r w:rsidRPr="00B045B6">
        <w:rPr>
          <w:rFonts w:ascii="黑体" w:eastAsia="黑体" w:hAnsi="黑体" w:hint="eastAsia"/>
          <w:sz w:val="32"/>
          <w:szCs w:val="32"/>
        </w:rPr>
        <w:t xml:space="preserve"> %，其中：公务用车运维费</w:t>
      </w:r>
      <w:r w:rsidR="00AB0741">
        <w:rPr>
          <w:rFonts w:ascii="黑体" w:eastAsia="黑体" w:hAnsi="黑体" w:hint="eastAsia"/>
          <w:sz w:val="32"/>
          <w:szCs w:val="32"/>
        </w:rPr>
        <w:t>40.34</w:t>
      </w:r>
      <w:r w:rsidRPr="00B045B6">
        <w:rPr>
          <w:rFonts w:ascii="黑体" w:eastAsia="黑体" w:hAnsi="黑体" w:hint="eastAsia"/>
          <w:sz w:val="32"/>
          <w:szCs w:val="32"/>
        </w:rPr>
        <w:t>万元，</w:t>
      </w:r>
      <w:r w:rsidR="00AB0741">
        <w:rPr>
          <w:rFonts w:ascii="黑体" w:eastAsia="黑体" w:hAnsi="黑体" w:hint="eastAsia"/>
          <w:sz w:val="32"/>
          <w:szCs w:val="32"/>
        </w:rPr>
        <w:t>较上年减少1.97万元，下降4.7%</w:t>
      </w:r>
      <w:r w:rsidR="00462E11">
        <w:rPr>
          <w:rFonts w:ascii="黑体" w:eastAsia="黑体" w:hAnsi="黑体" w:hint="eastAsia"/>
          <w:sz w:val="32"/>
          <w:szCs w:val="32"/>
        </w:rPr>
        <w:t>，原因单位因机构改革合并</w:t>
      </w:r>
      <w:r w:rsidRPr="00B045B6">
        <w:rPr>
          <w:rFonts w:ascii="黑体" w:eastAsia="黑体" w:hAnsi="黑体" w:hint="eastAsia"/>
          <w:sz w:val="32"/>
          <w:szCs w:val="32"/>
        </w:rPr>
        <w:t>；公务接待费</w:t>
      </w:r>
      <w:r w:rsidR="00AB0741">
        <w:rPr>
          <w:rFonts w:ascii="黑体" w:eastAsia="黑体" w:hAnsi="黑体" w:hint="eastAsia"/>
          <w:sz w:val="32"/>
          <w:szCs w:val="32"/>
        </w:rPr>
        <w:t>5.27</w:t>
      </w:r>
      <w:r w:rsidRPr="00B045B6">
        <w:rPr>
          <w:rFonts w:ascii="黑体" w:eastAsia="黑体" w:hAnsi="黑体" w:hint="eastAsia"/>
          <w:sz w:val="32"/>
          <w:szCs w:val="32"/>
        </w:rPr>
        <w:t>万元，较上年减少</w:t>
      </w:r>
      <w:r w:rsidR="00AB0741">
        <w:rPr>
          <w:rFonts w:ascii="黑体" w:eastAsia="黑体" w:hAnsi="黑体" w:hint="eastAsia"/>
          <w:sz w:val="32"/>
          <w:szCs w:val="32"/>
        </w:rPr>
        <w:t>2.16</w:t>
      </w:r>
      <w:r w:rsidRPr="00B045B6">
        <w:rPr>
          <w:rFonts w:ascii="黑体" w:eastAsia="黑体" w:hAnsi="黑体" w:hint="eastAsia"/>
          <w:sz w:val="32"/>
          <w:szCs w:val="32"/>
        </w:rPr>
        <w:t>万元，减少</w:t>
      </w:r>
      <w:r w:rsidR="00AB0741">
        <w:rPr>
          <w:rFonts w:ascii="黑体" w:eastAsia="黑体" w:hAnsi="黑体" w:hint="eastAsia"/>
          <w:sz w:val="32"/>
          <w:szCs w:val="32"/>
        </w:rPr>
        <w:t>29</w:t>
      </w:r>
      <w:r w:rsidRPr="00B045B6">
        <w:rPr>
          <w:rFonts w:ascii="黑体" w:eastAsia="黑体" w:hAnsi="黑体" w:hint="eastAsia"/>
          <w:sz w:val="32"/>
          <w:szCs w:val="32"/>
        </w:rPr>
        <w:t>%</w:t>
      </w:r>
      <w:r w:rsidR="00462E11">
        <w:rPr>
          <w:rFonts w:ascii="黑体" w:eastAsia="黑体" w:hAnsi="黑体" w:hint="eastAsia"/>
          <w:sz w:val="32"/>
          <w:szCs w:val="32"/>
        </w:rPr>
        <w:t>，原因单位因机构改革合并</w:t>
      </w:r>
      <w:r w:rsidRPr="00B045B6">
        <w:rPr>
          <w:rFonts w:ascii="黑体" w:eastAsia="黑体" w:hAnsi="黑体" w:hint="eastAsia"/>
          <w:sz w:val="32"/>
          <w:szCs w:val="32"/>
        </w:rPr>
        <w:t>。无因公出国（境）费和公务用车购置费。</w:t>
      </w:r>
    </w:p>
    <w:p w:rsidR="00BB43C9" w:rsidRDefault="00BB43C9" w:rsidP="00B045B6">
      <w:pPr>
        <w:widowControl/>
        <w:shd w:val="clear" w:color="auto" w:fill="FFFFFF"/>
        <w:spacing w:line="560" w:lineRule="exact"/>
        <w:ind w:firstLineChars="200" w:firstLine="640"/>
        <w:rPr>
          <w:rFonts w:ascii="黑体" w:eastAsia="黑体" w:hAnsi="黑体"/>
          <w:sz w:val="32"/>
          <w:szCs w:val="32"/>
        </w:rPr>
      </w:pPr>
      <w:r>
        <w:rPr>
          <w:rFonts w:ascii="黑体" w:eastAsia="黑体" w:hAnsi="黑体" w:hint="eastAsia"/>
          <w:sz w:val="32"/>
          <w:szCs w:val="32"/>
        </w:rPr>
        <w:t>五、政府采购预算情况</w:t>
      </w:r>
    </w:p>
    <w:p w:rsidR="00462E11" w:rsidRDefault="00462E11" w:rsidP="00462E11">
      <w:pPr>
        <w:widowControl/>
        <w:shd w:val="clear" w:color="auto" w:fill="FFFFFF"/>
        <w:spacing w:line="560" w:lineRule="exact"/>
        <w:ind w:firstLineChars="200" w:firstLine="640"/>
        <w:rPr>
          <w:rFonts w:ascii="黑体" w:eastAsia="黑体" w:hAnsi="黑体"/>
          <w:sz w:val="32"/>
          <w:szCs w:val="32"/>
        </w:rPr>
      </w:pPr>
      <w:r>
        <w:rPr>
          <w:rFonts w:ascii="黑体" w:eastAsia="黑体" w:hAnsi="黑体"/>
          <w:sz w:val="32"/>
          <w:szCs w:val="32"/>
        </w:rPr>
        <w:t>20</w:t>
      </w:r>
      <w:r>
        <w:rPr>
          <w:rFonts w:ascii="黑体" w:eastAsia="黑体" w:hAnsi="黑体" w:hint="eastAsia"/>
          <w:sz w:val="32"/>
          <w:szCs w:val="32"/>
        </w:rPr>
        <w:t>20</w:t>
      </w:r>
      <w:r w:rsidRPr="00462E11">
        <w:rPr>
          <w:rFonts w:ascii="黑体" w:eastAsia="黑体" w:hAnsi="黑体"/>
          <w:sz w:val="32"/>
          <w:szCs w:val="32"/>
        </w:rPr>
        <w:t xml:space="preserve"> 年，我</w:t>
      </w:r>
      <w:r w:rsidRPr="00462E11">
        <w:rPr>
          <w:rFonts w:ascii="黑体" w:eastAsia="黑体" w:hAnsi="黑体" w:hint="eastAsia"/>
          <w:sz w:val="32"/>
          <w:szCs w:val="32"/>
        </w:rPr>
        <w:t>部门共</w:t>
      </w:r>
      <w:r w:rsidRPr="00462E11">
        <w:rPr>
          <w:rFonts w:ascii="黑体" w:eastAsia="黑体" w:hAnsi="黑体"/>
          <w:sz w:val="32"/>
          <w:szCs w:val="32"/>
        </w:rPr>
        <w:t>安排政府采购预算</w:t>
      </w:r>
      <w:r>
        <w:rPr>
          <w:rFonts w:ascii="黑体" w:eastAsia="黑体" w:hAnsi="黑体" w:hint="eastAsia"/>
          <w:sz w:val="32"/>
          <w:szCs w:val="32"/>
        </w:rPr>
        <w:t>0.7</w:t>
      </w:r>
      <w:r w:rsidRPr="00462E11">
        <w:rPr>
          <w:rFonts w:ascii="黑体" w:eastAsia="黑体" w:hAnsi="黑体"/>
          <w:sz w:val="32"/>
          <w:szCs w:val="32"/>
        </w:rPr>
        <w:t>万元</w:t>
      </w:r>
      <w:r>
        <w:rPr>
          <w:rFonts w:ascii="黑体" w:eastAsia="黑体" w:hAnsi="黑体" w:hint="eastAsia"/>
          <w:sz w:val="32"/>
          <w:szCs w:val="32"/>
        </w:rPr>
        <w:t>，其中购台式计算机一台，一般公共预算拨款0.2万元；激光打印机一台，一般公共预算拨款0.2万元。</w:t>
      </w:r>
    </w:p>
    <w:p w:rsidR="00BB43C9" w:rsidRDefault="00BB43C9" w:rsidP="00462E11">
      <w:pPr>
        <w:widowControl/>
        <w:shd w:val="clear" w:color="auto" w:fill="FFFFFF"/>
        <w:spacing w:line="560" w:lineRule="exact"/>
        <w:ind w:firstLineChars="200" w:firstLine="640"/>
        <w:rPr>
          <w:rFonts w:ascii="黑体" w:eastAsia="黑体" w:hAnsi="黑体"/>
          <w:sz w:val="32"/>
          <w:szCs w:val="32"/>
        </w:rPr>
      </w:pPr>
      <w:r>
        <w:rPr>
          <w:rFonts w:ascii="黑体" w:eastAsia="黑体" w:hAnsi="黑体" w:hint="eastAsia"/>
          <w:sz w:val="32"/>
          <w:szCs w:val="32"/>
        </w:rPr>
        <w:t>六、国有资产信息情况</w:t>
      </w:r>
    </w:p>
    <w:p w:rsidR="005C4B78" w:rsidRDefault="005C4B78" w:rsidP="005C4B78">
      <w:pPr>
        <w:spacing w:after="218" w:line="259" w:lineRule="auto"/>
        <w:ind w:firstLineChars="200" w:firstLine="640"/>
        <w:rPr>
          <w:rFonts w:ascii="黑体" w:eastAsia="黑体" w:hAnsi="黑体"/>
          <w:sz w:val="32"/>
          <w:szCs w:val="32"/>
        </w:rPr>
      </w:pPr>
      <w:r w:rsidRPr="005C4B78">
        <w:rPr>
          <w:rFonts w:ascii="黑体" w:eastAsia="黑体" w:hAnsi="黑体" w:hint="eastAsia"/>
          <w:sz w:val="32"/>
          <w:szCs w:val="32"/>
        </w:rPr>
        <w:t>截止201</w:t>
      </w:r>
      <w:r>
        <w:rPr>
          <w:rFonts w:ascii="黑体" w:eastAsia="黑体" w:hAnsi="黑体" w:hint="eastAsia"/>
          <w:sz w:val="32"/>
          <w:szCs w:val="32"/>
        </w:rPr>
        <w:t>9</w:t>
      </w:r>
      <w:r w:rsidRPr="005C4B78">
        <w:rPr>
          <w:rFonts w:ascii="黑体" w:eastAsia="黑体" w:hAnsi="黑体" w:hint="eastAsia"/>
          <w:sz w:val="32"/>
          <w:szCs w:val="32"/>
        </w:rPr>
        <w:t>年12月31日，</w:t>
      </w:r>
      <w:r w:rsidR="00CC0C44" w:rsidRPr="00CC0C44">
        <w:rPr>
          <w:rFonts w:ascii="黑体" w:eastAsia="黑体" w:hAnsi="黑体" w:hint="eastAsia"/>
          <w:sz w:val="32"/>
          <w:szCs w:val="32"/>
        </w:rPr>
        <w:t>截止201</w:t>
      </w:r>
      <w:r w:rsidR="00CC0C44">
        <w:rPr>
          <w:rFonts w:ascii="黑体" w:eastAsia="黑体" w:hAnsi="黑体" w:hint="eastAsia"/>
          <w:sz w:val="32"/>
          <w:szCs w:val="32"/>
        </w:rPr>
        <w:t>9</w:t>
      </w:r>
      <w:r w:rsidR="00CC0C44" w:rsidRPr="00CC0C44">
        <w:rPr>
          <w:rFonts w:ascii="黑体" w:eastAsia="黑体" w:hAnsi="黑体" w:hint="eastAsia"/>
          <w:sz w:val="32"/>
          <w:szCs w:val="32"/>
        </w:rPr>
        <w:t>年12月31日，本部门资产总计</w:t>
      </w:r>
      <w:r w:rsidR="00CC0C44">
        <w:rPr>
          <w:rFonts w:ascii="黑体" w:eastAsia="黑体" w:hAnsi="黑体" w:hint="eastAsia"/>
          <w:sz w:val="32"/>
          <w:szCs w:val="32"/>
        </w:rPr>
        <w:t>20246.02</w:t>
      </w:r>
      <w:r w:rsidR="00CC0C44" w:rsidRPr="00CC0C44">
        <w:rPr>
          <w:rFonts w:ascii="黑体" w:eastAsia="黑体" w:hAnsi="黑体" w:hint="eastAsia"/>
          <w:sz w:val="32"/>
          <w:szCs w:val="32"/>
        </w:rPr>
        <w:t>万元，其中：流动资产</w:t>
      </w:r>
      <w:r w:rsidR="00CC0C44">
        <w:rPr>
          <w:rFonts w:ascii="黑体" w:eastAsia="黑体" w:hAnsi="黑体" w:hint="eastAsia"/>
          <w:sz w:val="32"/>
          <w:szCs w:val="32"/>
        </w:rPr>
        <w:t>14795.2</w:t>
      </w:r>
      <w:r w:rsidR="00CC0C44" w:rsidRPr="00CC0C44">
        <w:rPr>
          <w:rFonts w:ascii="黑体" w:eastAsia="黑体" w:hAnsi="黑体" w:hint="eastAsia"/>
          <w:sz w:val="32"/>
          <w:szCs w:val="32"/>
        </w:rPr>
        <w:t>万元（货币资金</w:t>
      </w:r>
      <w:r w:rsidR="003A6B85">
        <w:rPr>
          <w:rFonts w:ascii="黑体" w:eastAsia="黑体" w:hAnsi="黑体" w:hint="eastAsia"/>
          <w:sz w:val="32"/>
          <w:szCs w:val="32"/>
        </w:rPr>
        <w:t>5620.92</w:t>
      </w:r>
      <w:r w:rsidR="00CC0C44" w:rsidRPr="00CC0C44">
        <w:rPr>
          <w:rFonts w:ascii="黑体" w:eastAsia="黑体" w:hAnsi="黑体" w:hint="eastAsia"/>
          <w:sz w:val="32"/>
          <w:szCs w:val="32"/>
        </w:rPr>
        <w:t>万元），</w:t>
      </w:r>
      <w:r w:rsidR="003A6B85">
        <w:rPr>
          <w:rFonts w:ascii="黑体" w:eastAsia="黑体" w:hAnsi="黑体" w:hint="eastAsia"/>
          <w:sz w:val="32"/>
          <w:szCs w:val="32"/>
        </w:rPr>
        <w:t>非流动资产总计5450.82万元（</w:t>
      </w:r>
      <w:r w:rsidR="00CC0C44" w:rsidRPr="00CC0C44">
        <w:rPr>
          <w:rFonts w:ascii="黑体" w:eastAsia="黑体" w:hAnsi="黑体" w:hint="eastAsia"/>
          <w:sz w:val="32"/>
          <w:szCs w:val="32"/>
        </w:rPr>
        <w:t>无形资产净值</w:t>
      </w:r>
      <w:r w:rsidR="003A6B85">
        <w:rPr>
          <w:rFonts w:ascii="黑体" w:eastAsia="黑体" w:hAnsi="黑体" w:hint="eastAsia"/>
          <w:sz w:val="32"/>
          <w:szCs w:val="32"/>
        </w:rPr>
        <w:t>183.25</w:t>
      </w:r>
      <w:r w:rsidR="00CC0C44" w:rsidRPr="00CC0C44">
        <w:rPr>
          <w:rFonts w:ascii="黑体" w:eastAsia="黑体" w:hAnsi="黑体" w:hint="eastAsia"/>
          <w:sz w:val="32"/>
          <w:szCs w:val="32"/>
        </w:rPr>
        <w:t>万元，固定资产净值</w:t>
      </w:r>
      <w:r w:rsidR="003A6B85">
        <w:rPr>
          <w:rFonts w:ascii="黑体" w:eastAsia="黑体" w:hAnsi="黑体" w:hint="eastAsia"/>
          <w:sz w:val="32"/>
          <w:szCs w:val="32"/>
        </w:rPr>
        <w:t>186.82</w:t>
      </w:r>
      <w:r w:rsidR="00CC0C44" w:rsidRPr="00CC0C44">
        <w:rPr>
          <w:rFonts w:ascii="黑体" w:eastAsia="黑体" w:hAnsi="黑体" w:hint="eastAsia"/>
          <w:sz w:val="32"/>
          <w:szCs w:val="32"/>
        </w:rPr>
        <w:t>万元</w:t>
      </w:r>
      <w:r w:rsidR="003A6B85">
        <w:rPr>
          <w:rFonts w:ascii="黑体" w:eastAsia="黑体" w:hAnsi="黑体" w:hint="eastAsia"/>
          <w:sz w:val="32"/>
          <w:szCs w:val="32"/>
        </w:rPr>
        <w:t>）</w:t>
      </w:r>
      <w:r w:rsidRPr="005C4B78">
        <w:rPr>
          <w:rFonts w:ascii="黑体" w:eastAsia="黑体" w:hAnsi="黑体" w:hint="eastAsia"/>
          <w:sz w:val="32"/>
          <w:szCs w:val="32"/>
        </w:rPr>
        <w:t>，其中共有车辆</w:t>
      </w:r>
      <w:r w:rsidR="007E3600">
        <w:rPr>
          <w:rFonts w:ascii="黑体" w:eastAsia="黑体" w:hAnsi="黑体" w:hint="eastAsia"/>
          <w:sz w:val="32"/>
          <w:szCs w:val="32"/>
        </w:rPr>
        <w:t>35</w:t>
      </w:r>
      <w:r w:rsidRPr="005C4B78">
        <w:rPr>
          <w:rFonts w:ascii="黑体" w:eastAsia="黑体" w:hAnsi="黑体" w:hint="eastAsia"/>
          <w:sz w:val="32"/>
          <w:szCs w:val="32"/>
        </w:rPr>
        <w:t>辆，</w:t>
      </w:r>
      <w:r w:rsidR="00B97672">
        <w:rPr>
          <w:rFonts w:ascii="黑体" w:eastAsia="黑体" w:hAnsi="黑体" w:hint="eastAsia"/>
          <w:sz w:val="32"/>
          <w:szCs w:val="32"/>
        </w:rPr>
        <w:t>其中31辆</w:t>
      </w:r>
      <w:r w:rsidRPr="005C4B78">
        <w:rPr>
          <w:rFonts w:ascii="黑体" w:eastAsia="黑体" w:hAnsi="黑体" w:hint="eastAsia"/>
          <w:sz w:val="32"/>
          <w:szCs w:val="32"/>
        </w:rPr>
        <w:t>公务用车</w:t>
      </w:r>
      <w:r w:rsidR="00B97672">
        <w:rPr>
          <w:rFonts w:ascii="黑体" w:eastAsia="黑体" w:hAnsi="黑体" w:hint="eastAsia"/>
          <w:sz w:val="32"/>
          <w:szCs w:val="32"/>
        </w:rPr>
        <w:t>，4辆专业用车</w:t>
      </w:r>
      <w:r w:rsidRPr="005C4B78">
        <w:rPr>
          <w:rFonts w:ascii="黑体" w:eastAsia="黑体" w:hAnsi="黑体" w:hint="eastAsia"/>
          <w:sz w:val="32"/>
          <w:szCs w:val="32"/>
        </w:rPr>
        <w:t>。</w:t>
      </w:r>
    </w:p>
    <w:p w:rsidR="001308E0" w:rsidRDefault="001308E0" w:rsidP="001308E0">
      <w:pPr>
        <w:spacing w:after="153" w:line="259" w:lineRule="auto"/>
        <w:ind w:leftChars="1299" w:left="2728" w:firstLineChars="200" w:firstLine="422"/>
        <w:rPr>
          <w:rFonts w:ascii="仿宋" w:eastAsia="仿宋" w:hAnsi="仿宋"/>
          <w:b/>
          <w:szCs w:val="32"/>
        </w:rPr>
      </w:pPr>
      <w:r>
        <w:rPr>
          <w:rFonts w:ascii="仿宋" w:eastAsia="仿宋" w:hAnsi="仿宋"/>
          <w:b/>
          <w:szCs w:val="32"/>
        </w:rPr>
        <w:t>固定资产占用情况表</w:t>
      </w:r>
    </w:p>
    <w:p w:rsidR="001308E0" w:rsidRPr="001308E0" w:rsidRDefault="001308E0" w:rsidP="001308E0">
      <w:pPr>
        <w:tabs>
          <w:tab w:val="center" w:pos="9932"/>
        </w:tabs>
        <w:spacing w:line="259" w:lineRule="auto"/>
        <w:rPr>
          <w:rFonts w:ascii="仿宋" w:eastAsia="仿宋" w:hAnsi="仿宋"/>
          <w:szCs w:val="32"/>
          <w:highlight w:val="red"/>
        </w:rPr>
      </w:pPr>
      <w:r>
        <w:rPr>
          <w:rFonts w:ascii="仿宋" w:eastAsia="仿宋" w:hAnsi="仿宋"/>
          <w:szCs w:val="32"/>
        </w:rPr>
        <w:t>编制部门：</w:t>
      </w:r>
      <w:r>
        <w:rPr>
          <w:rFonts w:ascii="仿宋" w:eastAsia="仿宋" w:hAnsi="仿宋" w:hint="eastAsia"/>
          <w:szCs w:val="32"/>
        </w:rPr>
        <w:t xml:space="preserve">秦皇岛市住房和城乡建设局                  </w:t>
      </w:r>
      <w:r>
        <w:rPr>
          <w:rFonts w:ascii="仿宋" w:eastAsia="仿宋" w:hAnsi="仿宋"/>
          <w:szCs w:val="32"/>
        </w:rPr>
        <w:t>截止时间：201</w:t>
      </w:r>
      <w:r>
        <w:rPr>
          <w:rFonts w:ascii="仿宋" w:eastAsia="仿宋" w:hAnsi="仿宋" w:hint="eastAsia"/>
          <w:szCs w:val="32"/>
        </w:rPr>
        <w:t>9</w:t>
      </w:r>
      <w:r>
        <w:rPr>
          <w:rFonts w:ascii="仿宋" w:eastAsia="仿宋" w:hAnsi="仿宋"/>
          <w:szCs w:val="32"/>
        </w:rPr>
        <w:t>年12月31日</w:t>
      </w:r>
    </w:p>
    <w:tbl>
      <w:tblPr>
        <w:tblpPr w:leftFromText="180" w:rightFromText="180" w:vertAnchor="text" w:tblpY="1"/>
        <w:tblOverlap w:val="never"/>
        <w:tblW w:w="9498" w:type="dxa"/>
        <w:tblInd w:w="-176" w:type="dxa"/>
        <w:tblLayout w:type="fixed"/>
        <w:tblCellMar>
          <w:right w:w="115" w:type="dxa"/>
        </w:tblCellMar>
        <w:tblLook w:val="04A0"/>
      </w:tblPr>
      <w:tblGrid>
        <w:gridCol w:w="3165"/>
        <w:gridCol w:w="2931"/>
        <w:gridCol w:w="3402"/>
      </w:tblGrid>
      <w:tr w:rsidR="007E3600" w:rsidTr="004E0C97">
        <w:trPr>
          <w:trHeight w:val="567"/>
        </w:trPr>
        <w:tc>
          <w:tcPr>
            <w:tcW w:w="3165" w:type="dxa"/>
            <w:tcBorders>
              <w:top w:val="single" w:sz="4" w:space="0" w:color="000000"/>
              <w:left w:val="single" w:sz="4" w:space="0" w:color="000000"/>
              <w:bottom w:val="single" w:sz="4" w:space="0" w:color="000000"/>
              <w:right w:val="single" w:sz="4" w:space="0" w:color="000000"/>
            </w:tcBorders>
            <w:noWrap/>
            <w:vAlign w:val="center"/>
          </w:tcPr>
          <w:p w:rsidR="007E3600" w:rsidRDefault="007E3600" w:rsidP="00670E81">
            <w:pPr>
              <w:spacing w:line="259" w:lineRule="auto"/>
              <w:ind w:left="7"/>
              <w:jc w:val="center"/>
              <w:rPr>
                <w:rFonts w:ascii="仿宋" w:eastAsia="仿宋" w:hAnsi="仿宋"/>
                <w:szCs w:val="32"/>
              </w:rPr>
            </w:pPr>
            <w:r>
              <w:rPr>
                <w:rFonts w:ascii="仿宋" w:eastAsia="仿宋" w:hAnsi="仿宋"/>
                <w:szCs w:val="32"/>
              </w:rPr>
              <w:t>项目</w:t>
            </w:r>
          </w:p>
        </w:tc>
        <w:tc>
          <w:tcPr>
            <w:tcW w:w="2931" w:type="dxa"/>
            <w:tcBorders>
              <w:top w:val="single" w:sz="4" w:space="0" w:color="000000"/>
              <w:left w:val="single" w:sz="4" w:space="0" w:color="000000"/>
              <w:bottom w:val="single" w:sz="4" w:space="0" w:color="000000"/>
              <w:right w:val="single" w:sz="4" w:space="0" w:color="000000"/>
            </w:tcBorders>
            <w:noWrap/>
            <w:vAlign w:val="center"/>
          </w:tcPr>
          <w:p w:rsidR="007E3600" w:rsidRDefault="007E3600" w:rsidP="00670E81">
            <w:pPr>
              <w:spacing w:line="259" w:lineRule="auto"/>
              <w:ind w:left="4"/>
              <w:jc w:val="center"/>
              <w:rPr>
                <w:rFonts w:ascii="仿宋" w:eastAsia="仿宋" w:hAnsi="仿宋"/>
                <w:szCs w:val="32"/>
              </w:rPr>
            </w:pPr>
            <w:r>
              <w:rPr>
                <w:rFonts w:ascii="仿宋" w:eastAsia="仿宋" w:hAnsi="仿宋"/>
                <w:szCs w:val="32"/>
              </w:rPr>
              <w:t>数量</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7E3600" w:rsidRDefault="007E3600" w:rsidP="00670E81">
            <w:pPr>
              <w:spacing w:line="259" w:lineRule="auto"/>
              <w:ind w:left="6"/>
              <w:jc w:val="center"/>
              <w:rPr>
                <w:rFonts w:ascii="仿宋" w:eastAsia="仿宋" w:hAnsi="仿宋"/>
                <w:szCs w:val="32"/>
              </w:rPr>
            </w:pPr>
            <w:r>
              <w:rPr>
                <w:rFonts w:ascii="仿宋" w:eastAsia="仿宋" w:hAnsi="仿宋"/>
                <w:szCs w:val="32"/>
              </w:rPr>
              <w:t>价值（金额单位：万元）</w:t>
            </w:r>
          </w:p>
        </w:tc>
      </w:tr>
      <w:tr w:rsidR="007E3600" w:rsidTr="004E0C97">
        <w:trPr>
          <w:trHeight w:val="567"/>
        </w:trPr>
        <w:tc>
          <w:tcPr>
            <w:tcW w:w="3165" w:type="dxa"/>
            <w:tcBorders>
              <w:top w:val="single" w:sz="4" w:space="0" w:color="000000"/>
              <w:left w:val="single" w:sz="4" w:space="0" w:color="000000"/>
              <w:bottom w:val="single" w:sz="4" w:space="0" w:color="000000"/>
              <w:right w:val="single" w:sz="4" w:space="0" w:color="000000"/>
            </w:tcBorders>
            <w:noWrap/>
            <w:vAlign w:val="center"/>
          </w:tcPr>
          <w:p w:rsidR="007E3600" w:rsidRDefault="007E3600" w:rsidP="00670E81">
            <w:pPr>
              <w:spacing w:line="259" w:lineRule="auto"/>
              <w:ind w:left="12"/>
              <w:jc w:val="center"/>
              <w:rPr>
                <w:rFonts w:ascii="仿宋" w:eastAsia="仿宋" w:hAnsi="仿宋"/>
                <w:szCs w:val="32"/>
              </w:rPr>
            </w:pPr>
            <w:r>
              <w:rPr>
                <w:rFonts w:ascii="仿宋" w:eastAsia="仿宋" w:hAnsi="仿宋"/>
                <w:szCs w:val="32"/>
              </w:rPr>
              <w:t>资产总额</w:t>
            </w:r>
          </w:p>
        </w:tc>
        <w:tc>
          <w:tcPr>
            <w:tcW w:w="2931" w:type="dxa"/>
            <w:tcBorders>
              <w:top w:val="single" w:sz="4" w:space="0" w:color="000000"/>
              <w:left w:val="single" w:sz="4" w:space="0" w:color="000000"/>
              <w:bottom w:val="single" w:sz="4" w:space="0" w:color="000000"/>
              <w:right w:val="single" w:sz="4" w:space="0" w:color="000000"/>
            </w:tcBorders>
            <w:noWrap/>
            <w:vAlign w:val="center"/>
          </w:tcPr>
          <w:p w:rsidR="007E3600" w:rsidRDefault="007E3600" w:rsidP="00670E81">
            <w:pPr>
              <w:spacing w:line="259" w:lineRule="auto"/>
              <w:ind w:left="9"/>
              <w:jc w:val="center"/>
              <w:rPr>
                <w:rFonts w:ascii="仿宋" w:eastAsia="仿宋" w:hAnsi="仿宋"/>
                <w:szCs w:val="32"/>
              </w:rPr>
            </w:pPr>
            <w:r>
              <w:rPr>
                <w:rFonts w:ascii="仿宋" w:eastAsia="仿宋" w:hAnsi="仿宋" w:hint="eastAsia"/>
                <w:szCs w:val="32"/>
              </w:rPr>
              <w:t xml:space="preserve"> </w:t>
            </w:r>
            <w:r>
              <w:rPr>
                <w:rFonts w:ascii="仿宋" w:eastAsia="仿宋" w:hAnsi="仿宋"/>
                <w:szCs w:val="32"/>
              </w:rPr>
              <w:t xml:space="preserve"> </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7E3600" w:rsidRDefault="00503659" w:rsidP="00670E81">
            <w:pPr>
              <w:spacing w:line="259" w:lineRule="auto"/>
              <w:ind w:left="7"/>
              <w:jc w:val="center"/>
              <w:rPr>
                <w:rFonts w:ascii="仿宋" w:eastAsia="仿宋" w:hAnsi="仿宋"/>
                <w:szCs w:val="32"/>
              </w:rPr>
            </w:pPr>
            <w:r>
              <w:rPr>
                <w:rFonts w:ascii="仿宋" w:eastAsia="仿宋" w:hAnsi="仿宋" w:hint="eastAsia"/>
                <w:szCs w:val="32"/>
              </w:rPr>
              <w:t>11361.34</w:t>
            </w:r>
          </w:p>
        </w:tc>
      </w:tr>
      <w:tr w:rsidR="007E3600" w:rsidTr="004E0C97">
        <w:trPr>
          <w:trHeight w:val="567"/>
        </w:trPr>
        <w:tc>
          <w:tcPr>
            <w:tcW w:w="3165" w:type="dxa"/>
            <w:tcBorders>
              <w:top w:val="single" w:sz="4" w:space="0" w:color="000000"/>
              <w:left w:val="single" w:sz="4" w:space="0" w:color="000000"/>
              <w:bottom w:val="single" w:sz="4" w:space="0" w:color="000000"/>
              <w:right w:val="single" w:sz="4" w:space="0" w:color="000000"/>
            </w:tcBorders>
            <w:noWrap/>
            <w:vAlign w:val="center"/>
          </w:tcPr>
          <w:p w:rsidR="007E3600" w:rsidRDefault="007E3600" w:rsidP="00670E81">
            <w:pPr>
              <w:spacing w:line="259" w:lineRule="auto"/>
              <w:rPr>
                <w:rFonts w:ascii="仿宋" w:eastAsia="仿宋" w:hAnsi="仿宋"/>
                <w:szCs w:val="32"/>
              </w:rPr>
            </w:pPr>
            <w:r>
              <w:rPr>
                <w:rFonts w:ascii="仿宋" w:eastAsia="仿宋" w:hAnsi="仿宋"/>
                <w:szCs w:val="32"/>
              </w:rPr>
              <w:t>1、房屋（平方米）</w:t>
            </w:r>
          </w:p>
        </w:tc>
        <w:tc>
          <w:tcPr>
            <w:tcW w:w="2931" w:type="dxa"/>
            <w:tcBorders>
              <w:top w:val="single" w:sz="4" w:space="0" w:color="000000"/>
              <w:left w:val="single" w:sz="4" w:space="0" w:color="000000"/>
              <w:bottom w:val="single" w:sz="4" w:space="0" w:color="000000"/>
              <w:right w:val="single" w:sz="4" w:space="0" w:color="000000"/>
            </w:tcBorders>
            <w:noWrap/>
            <w:vAlign w:val="center"/>
          </w:tcPr>
          <w:p w:rsidR="007E3600" w:rsidRDefault="007E3600" w:rsidP="00670E81">
            <w:pPr>
              <w:spacing w:line="259" w:lineRule="auto"/>
              <w:ind w:left="9"/>
              <w:jc w:val="center"/>
              <w:rPr>
                <w:rFonts w:ascii="仿宋" w:eastAsia="仿宋" w:hAnsi="仿宋"/>
                <w:szCs w:val="32"/>
              </w:rPr>
            </w:pPr>
            <w:r>
              <w:rPr>
                <w:rFonts w:ascii="仿宋" w:eastAsia="仿宋" w:hAnsi="仿宋" w:hint="eastAsia"/>
                <w:szCs w:val="32"/>
              </w:rPr>
              <w:t>28501.72</w:t>
            </w:r>
            <w:r>
              <w:rPr>
                <w:rFonts w:ascii="仿宋" w:eastAsia="仿宋" w:hAnsi="仿宋"/>
                <w:szCs w:val="32"/>
              </w:rPr>
              <w:t xml:space="preserve"> </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7E3600" w:rsidRDefault="00503659" w:rsidP="00670E81">
            <w:pPr>
              <w:spacing w:line="259" w:lineRule="auto"/>
              <w:ind w:left="7"/>
              <w:jc w:val="center"/>
              <w:rPr>
                <w:rFonts w:ascii="仿宋" w:eastAsia="仿宋" w:hAnsi="仿宋"/>
                <w:szCs w:val="32"/>
              </w:rPr>
            </w:pPr>
            <w:r>
              <w:rPr>
                <w:rFonts w:ascii="仿宋" w:eastAsia="仿宋" w:hAnsi="仿宋" w:hint="eastAsia"/>
                <w:szCs w:val="32"/>
              </w:rPr>
              <w:t>8937.88</w:t>
            </w:r>
            <w:r w:rsidR="007E3600">
              <w:rPr>
                <w:rFonts w:ascii="仿宋" w:eastAsia="仿宋" w:hAnsi="仿宋" w:hint="eastAsia"/>
                <w:szCs w:val="32"/>
              </w:rPr>
              <w:t xml:space="preserve"> </w:t>
            </w:r>
          </w:p>
        </w:tc>
      </w:tr>
      <w:tr w:rsidR="007E3600" w:rsidTr="004E0C97">
        <w:trPr>
          <w:trHeight w:val="567"/>
        </w:trPr>
        <w:tc>
          <w:tcPr>
            <w:tcW w:w="3165" w:type="dxa"/>
            <w:tcBorders>
              <w:top w:val="single" w:sz="4" w:space="0" w:color="000000"/>
              <w:left w:val="single" w:sz="4" w:space="0" w:color="000000"/>
              <w:bottom w:val="single" w:sz="4" w:space="0" w:color="000000"/>
              <w:right w:val="single" w:sz="4" w:space="0" w:color="000000"/>
            </w:tcBorders>
            <w:noWrap/>
            <w:vAlign w:val="center"/>
          </w:tcPr>
          <w:p w:rsidR="007E3600" w:rsidRDefault="007E3600" w:rsidP="00670E81">
            <w:pPr>
              <w:spacing w:line="259" w:lineRule="auto"/>
              <w:rPr>
                <w:rFonts w:ascii="仿宋" w:eastAsia="仿宋" w:hAnsi="仿宋"/>
                <w:szCs w:val="32"/>
              </w:rPr>
            </w:pPr>
            <w:r>
              <w:rPr>
                <w:rFonts w:ascii="仿宋" w:eastAsia="仿宋" w:hAnsi="仿宋"/>
                <w:szCs w:val="32"/>
              </w:rPr>
              <w:t>其中：办公用房（平方米）</w:t>
            </w:r>
          </w:p>
        </w:tc>
        <w:tc>
          <w:tcPr>
            <w:tcW w:w="2931" w:type="dxa"/>
            <w:tcBorders>
              <w:top w:val="single" w:sz="4" w:space="0" w:color="000000"/>
              <w:left w:val="single" w:sz="4" w:space="0" w:color="000000"/>
              <w:bottom w:val="single" w:sz="4" w:space="0" w:color="000000"/>
              <w:right w:val="single" w:sz="4" w:space="0" w:color="000000"/>
            </w:tcBorders>
            <w:noWrap/>
            <w:vAlign w:val="center"/>
          </w:tcPr>
          <w:p w:rsidR="007E3600" w:rsidRDefault="00503659" w:rsidP="00670E81">
            <w:pPr>
              <w:spacing w:line="259" w:lineRule="auto"/>
              <w:ind w:left="9"/>
              <w:jc w:val="center"/>
              <w:rPr>
                <w:rFonts w:ascii="仿宋" w:eastAsia="仿宋" w:hAnsi="仿宋"/>
                <w:szCs w:val="32"/>
              </w:rPr>
            </w:pPr>
            <w:r>
              <w:rPr>
                <w:rFonts w:ascii="仿宋" w:eastAsia="仿宋" w:hAnsi="仿宋" w:hint="eastAsia"/>
                <w:szCs w:val="32"/>
              </w:rPr>
              <w:t>1757.14</w:t>
            </w:r>
            <w:r w:rsidR="007E3600">
              <w:rPr>
                <w:rFonts w:ascii="仿宋" w:eastAsia="仿宋" w:hAnsi="仿宋" w:hint="eastAsia"/>
                <w:szCs w:val="32"/>
              </w:rPr>
              <w:t xml:space="preserve"> </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7E3600" w:rsidRDefault="00503659" w:rsidP="00670E81">
            <w:pPr>
              <w:spacing w:line="259" w:lineRule="auto"/>
              <w:ind w:left="7"/>
              <w:jc w:val="center"/>
              <w:rPr>
                <w:rFonts w:ascii="仿宋" w:eastAsia="仿宋" w:hAnsi="仿宋"/>
                <w:szCs w:val="32"/>
              </w:rPr>
            </w:pPr>
            <w:r>
              <w:rPr>
                <w:rFonts w:ascii="仿宋" w:eastAsia="仿宋" w:hAnsi="仿宋" w:hint="eastAsia"/>
                <w:szCs w:val="32"/>
              </w:rPr>
              <w:t>81.02</w:t>
            </w:r>
          </w:p>
        </w:tc>
      </w:tr>
      <w:tr w:rsidR="007E3600" w:rsidTr="004E0C97">
        <w:trPr>
          <w:trHeight w:val="567"/>
        </w:trPr>
        <w:tc>
          <w:tcPr>
            <w:tcW w:w="3165" w:type="dxa"/>
            <w:tcBorders>
              <w:top w:val="single" w:sz="4" w:space="0" w:color="000000"/>
              <w:left w:val="single" w:sz="4" w:space="0" w:color="000000"/>
              <w:bottom w:val="single" w:sz="4" w:space="0" w:color="000000"/>
              <w:right w:val="single" w:sz="4" w:space="0" w:color="000000"/>
            </w:tcBorders>
            <w:noWrap/>
            <w:vAlign w:val="center"/>
          </w:tcPr>
          <w:p w:rsidR="007E3600" w:rsidRDefault="007E3600" w:rsidP="00670E81">
            <w:pPr>
              <w:spacing w:line="259" w:lineRule="auto"/>
              <w:rPr>
                <w:rFonts w:ascii="仿宋" w:eastAsia="仿宋" w:hAnsi="仿宋"/>
                <w:szCs w:val="32"/>
              </w:rPr>
            </w:pPr>
            <w:r>
              <w:rPr>
                <w:rFonts w:ascii="仿宋" w:eastAsia="仿宋" w:hAnsi="仿宋"/>
                <w:szCs w:val="32"/>
              </w:rPr>
              <w:t>2、车辆（台、辆）</w:t>
            </w:r>
          </w:p>
        </w:tc>
        <w:tc>
          <w:tcPr>
            <w:tcW w:w="2931" w:type="dxa"/>
            <w:tcBorders>
              <w:top w:val="single" w:sz="4" w:space="0" w:color="000000"/>
              <w:left w:val="single" w:sz="4" w:space="0" w:color="000000"/>
              <w:bottom w:val="single" w:sz="4" w:space="0" w:color="000000"/>
              <w:right w:val="single" w:sz="4" w:space="0" w:color="000000"/>
            </w:tcBorders>
            <w:noWrap/>
            <w:vAlign w:val="center"/>
          </w:tcPr>
          <w:p w:rsidR="007E3600" w:rsidRDefault="00503659" w:rsidP="00670E81">
            <w:pPr>
              <w:spacing w:line="259" w:lineRule="auto"/>
              <w:ind w:left="5"/>
              <w:jc w:val="center"/>
              <w:rPr>
                <w:rFonts w:ascii="仿宋" w:eastAsia="仿宋" w:hAnsi="仿宋"/>
                <w:szCs w:val="32"/>
              </w:rPr>
            </w:pPr>
            <w:r>
              <w:rPr>
                <w:rFonts w:ascii="仿宋" w:eastAsia="仿宋" w:hAnsi="仿宋" w:hint="eastAsia"/>
                <w:szCs w:val="32"/>
              </w:rPr>
              <w:t>35</w:t>
            </w:r>
            <w:r w:rsidR="007E3600">
              <w:rPr>
                <w:rFonts w:ascii="仿宋" w:eastAsia="仿宋" w:hAnsi="仿宋" w:hint="eastAsia"/>
                <w:szCs w:val="32"/>
              </w:rPr>
              <w:t xml:space="preserve"> </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7E3600" w:rsidRDefault="00503659" w:rsidP="00670E81">
            <w:pPr>
              <w:spacing w:line="259" w:lineRule="auto"/>
              <w:ind w:left="7"/>
              <w:jc w:val="center"/>
              <w:rPr>
                <w:rFonts w:ascii="仿宋" w:eastAsia="仿宋" w:hAnsi="仿宋"/>
                <w:szCs w:val="32"/>
              </w:rPr>
            </w:pPr>
            <w:r>
              <w:rPr>
                <w:rFonts w:ascii="仿宋" w:eastAsia="仿宋" w:hAnsi="仿宋" w:hint="eastAsia"/>
                <w:szCs w:val="32"/>
              </w:rPr>
              <w:t>569.67</w:t>
            </w:r>
            <w:r w:rsidR="007E3600">
              <w:rPr>
                <w:rFonts w:ascii="仿宋" w:eastAsia="仿宋" w:hAnsi="仿宋" w:hint="eastAsia"/>
                <w:szCs w:val="32"/>
              </w:rPr>
              <w:t xml:space="preserve"> </w:t>
            </w:r>
          </w:p>
        </w:tc>
      </w:tr>
      <w:tr w:rsidR="007E3600" w:rsidTr="004E0C97">
        <w:trPr>
          <w:trHeight w:val="567"/>
        </w:trPr>
        <w:tc>
          <w:tcPr>
            <w:tcW w:w="3165" w:type="dxa"/>
            <w:tcBorders>
              <w:top w:val="single" w:sz="4" w:space="0" w:color="000000"/>
              <w:left w:val="single" w:sz="4" w:space="0" w:color="000000"/>
              <w:bottom w:val="single" w:sz="4" w:space="0" w:color="000000"/>
              <w:right w:val="single" w:sz="4" w:space="0" w:color="000000"/>
            </w:tcBorders>
            <w:noWrap/>
            <w:vAlign w:val="center"/>
          </w:tcPr>
          <w:p w:rsidR="007E3600" w:rsidRDefault="007E3600" w:rsidP="00670E81">
            <w:pPr>
              <w:spacing w:line="259" w:lineRule="auto"/>
              <w:rPr>
                <w:rFonts w:ascii="仿宋" w:eastAsia="仿宋" w:hAnsi="仿宋"/>
                <w:szCs w:val="32"/>
              </w:rPr>
            </w:pPr>
            <w:r>
              <w:rPr>
                <w:rFonts w:ascii="仿宋" w:eastAsia="仿宋" w:hAnsi="仿宋"/>
                <w:szCs w:val="32"/>
              </w:rPr>
              <w:t>3、单价在20万元以上的设备</w:t>
            </w:r>
          </w:p>
        </w:tc>
        <w:tc>
          <w:tcPr>
            <w:tcW w:w="2931" w:type="dxa"/>
            <w:tcBorders>
              <w:top w:val="single" w:sz="4" w:space="0" w:color="000000"/>
              <w:left w:val="single" w:sz="4" w:space="0" w:color="000000"/>
              <w:bottom w:val="single" w:sz="4" w:space="0" w:color="000000"/>
              <w:right w:val="single" w:sz="4" w:space="0" w:color="000000"/>
            </w:tcBorders>
            <w:noWrap/>
            <w:vAlign w:val="center"/>
          </w:tcPr>
          <w:p w:rsidR="007E3600" w:rsidRDefault="00503659" w:rsidP="00670E81">
            <w:pPr>
              <w:spacing w:line="259" w:lineRule="auto"/>
              <w:ind w:left="9"/>
              <w:jc w:val="center"/>
              <w:rPr>
                <w:rFonts w:ascii="仿宋" w:eastAsia="仿宋" w:hAnsi="仿宋"/>
                <w:szCs w:val="32"/>
              </w:rPr>
            </w:pPr>
            <w:r>
              <w:rPr>
                <w:rFonts w:ascii="仿宋" w:eastAsia="仿宋" w:hAnsi="仿宋" w:hint="eastAsia"/>
                <w:szCs w:val="32"/>
              </w:rPr>
              <w:t>7</w:t>
            </w:r>
            <w:r w:rsidR="007E3600">
              <w:rPr>
                <w:rFonts w:ascii="仿宋" w:eastAsia="仿宋" w:hAnsi="仿宋"/>
                <w:szCs w:val="32"/>
              </w:rPr>
              <w:t xml:space="preserve"> </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7E3600" w:rsidRDefault="00503659" w:rsidP="00670E81">
            <w:pPr>
              <w:spacing w:line="259" w:lineRule="auto"/>
              <w:ind w:left="7"/>
              <w:jc w:val="center"/>
              <w:rPr>
                <w:rFonts w:ascii="仿宋" w:eastAsia="仿宋" w:hAnsi="仿宋"/>
                <w:szCs w:val="32"/>
              </w:rPr>
            </w:pPr>
            <w:r>
              <w:rPr>
                <w:rFonts w:ascii="仿宋" w:eastAsia="仿宋" w:hAnsi="仿宋" w:hint="eastAsia"/>
                <w:szCs w:val="32"/>
              </w:rPr>
              <w:t>237.31</w:t>
            </w:r>
          </w:p>
        </w:tc>
      </w:tr>
      <w:tr w:rsidR="007E3600" w:rsidTr="004E0C97">
        <w:trPr>
          <w:trHeight w:val="567"/>
        </w:trPr>
        <w:tc>
          <w:tcPr>
            <w:tcW w:w="3165" w:type="dxa"/>
            <w:tcBorders>
              <w:top w:val="single" w:sz="4" w:space="0" w:color="000000"/>
              <w:left w:val="single" w:sz="4" w:space="0" w:color="000000"/>
              <w:bottom w:val="single" w:sz="4" w:space="0" w:color="000000"/>
              <w:right w:val="single" w:sz="4" w:space="0" w:color="000000"/>
            </w:tcBorders>
            <w:noWrap/>
            <w:vAlign w:val="center"/>
          </w:tcPr>
          <w:p w:rsidR="007E3600" w:rsidRDefault="007E3600" w:rsidP="00670E81">
            <w:pPr>
              <w:spacing w:line="259" w:lineRule="auto"/>
              <w:rPr>
                <w:rFonts w:ascii="仿宋" w:eastAsia="仿宋" w:hAnsi="仿宋"/>
                <w:szCs w:val="32"/>
              </w:rPr>
            </w:pPr>
            <w:r>
              <w:rPr>
                <w:rFonts w:ascii="仿宋" w:eastAsia="仿宋" w:hAnsi="仿宋"/>
                <w:szCs w:val="32"/>
              </w:rPr>
              <w:t>4、其他固定资产</w:t>
            </w:r>
          </w:p>
        </w:tc>
        <w:tc>
          <w:tcPr>
            <w:tcW w:w="2931" w:type="dxa"/>
            <w:tcBorders>
              <w:top w:val="single" w:sz="4" w:space="0" w:color="000000"/>
              <w:left w:val="single" w:sz="4" w:space="0" w:color="000000"/>
              <w:bottom w:val="single" w:sz="4" w:space="0" w:color="000000"/>
              <w:right w:val="single" w:sz="4" w:space="0" w:color="000000"/>
            </w:tcBorders>
            <w:noWrap/>
            <w:vAlign w:val="center"/>
          </w:tcPr>
          <w:p w:rsidR="007E3600" w:rsidRDefault="001308E0" w:rsidP="00670E81">
            <w:pPr>
              <w:spacing w:line="259" w:lineRule="auto"/>
              <w:ind w:left="9"/>
              <w:jc w:val="center"/>
              <w:rPr>
                <w:rFonts w:ascii="仿宋" w:eastAsia="仿宋" w:hAnsi="仿宋"/>
                <w:szCs w:val="32"/>
              </w:rPr>
            </w:pPr>
            <w:r>
              <w:rPr>
                <w:rFonts w:ascii="仿宋" w:eastAsia="仿宋" w:hAnsi="仿宋" w:hint="eastAsia"/>
                <w:szCs w:val="32"/>
              </w:rPr>
              <w:t>2162</w:t>
            </w:r>
            <w:r w:rsidR="007E3600">
              <w:rPr>
                <w:rFonts w:ascii="仿宋" w:eastAsia="仿宋" w:hAnsi="仿宋" w:hint="eastAsia"/>
                <w:szCs w:val="32"/>
              </w:rPr>
              <w:t xml:space="preserve"> </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7E3600" w:rsidRDefault="001308E0" w:rsidP="00670E81">
            <w:pPr>
              <w:spacing w:line="259" w:lineRule="auto"/>
              <w:ind w:left="7"/>
              <w:jc w:val="center"/>
              <w:rPr>
                <w:rFonts w:ascii="仿宋" w:eastAsia="仿宋" w:hAnsi="仿宋"/>
                <w:szCs w:val="32"/>
              </w:rPr>
            </w:pPr>
            <w:r>
              <w:rPr>
                <w:rFonts w:ascii="仿宋" w:eastAsia="仿宋" w:hAnsi="仿宋" w:hint="eastAsia"/>
                <w:szCs w:val="32"/>
              </w:rPr>
              <w:t>1616.48</w:t>
            </w:r>
          </w:p>
        </w:tc>
      </w:tr>
    </w:tbl>
    <w:p w:rsidR="00BB43C9" w:rsidRDefault="00BB43C9" w:rsidP="001308E0">
      <w:pPr>
        <w:widowControl/>
        <w:shd w:val="clear" w:color="auto" w:fill="FFFFFF"/>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七、名词解释</w:t>
      </w:r>
    </w:p>
    <w:p w:rsidR="001308E0" w:rsidRPr="001308E0" w:rsidRDefault="001308E0" w:rsidP="001308E0">
      <w:pPr>
        <w:spacing w:after="218" w:line="259" w:lineRule="auto"/>
        <w:ind w:firstLineChars="200" w:firstLine="640"/>
        <w:rPr>
          <w:rFonts w:ascii="黑体" w:eastAsia="黑体" w:hAnsi="黑体"/>
          <w:sz w:val="32"/>
          <w:szCs w:val="32"/>
        </w:rPr>
      </w:pPr>
      <w:r w:rsidRPr="001308E0">
        <w:rPr>
          <w:rFonts w:ascii="黑体" w:eastAsia="黑体" w:hAnsi="黑体"/>
          <w:sz w:val="32"/>
          <w:szCs w:val="32"/>
        </w:rPr>
        <w:t>1、一般共预算拨款收入：</w:t>
      </w:r>
      <w:r w:rsidRPr="001308E0">
        <w:rPr>
          <w:rFonts w:ascii="黑体" w:eastAsia="黑体" w:hAnsi="黑体" w:hint="eastAsia"/>
          <w:sz w:val="32"/>
          <w:szCs w:val="32"/>
        </w:rPr>
        <w:t>主要</w:t>
      </w:r>
      <w:r w:rsidRPr="001308E0">
        <w:rPr>
          <w:rFonts w:ascii="黑体" w:eastAsia="黑体" w:hAnsi="黑体"/>
          <w:sz w:val="32"/>
          <w:szCs w:val="32"/>
        </w:rPr>
        <w:t>指</w:t>
      </w:r>
      <w:r w:rsidRPr="001308E0">
        <w:rPr>
          <w:rFonts w:ascii="黑体" w:eastAsia="黑体" w:hAnsi="黑体" w:hint="eastAsia"/>
          <w:sz w:val="32"/>
          <w:szCs w:val="32"/>
        </w:rPr>
        <w:t>市</w:t>
      </w:r>
      <w:r w:rsidRPr="001308E0">
        <w:rPr>
          <w:rFonts w:ascii="黑体" w:eastAsia="黑体" w:hAnsi="黑体"/>
          <w:sz w:val="32"/>
          <w:szCs w:val="32"/>
        </w:rPr>
        <w:t>级财政当年拨付的资金。</w:t>
      </w:r>
    </w:p>
    <w:p w:rsidR="001308E0" w:rsidRPr="001308E0" w:rsidRDefault="001308E0" w:rsidP="001308E0">
      <w:pPr>
        <w:spacing w:after="218" w:line="259" w:lineRule="auto"/>
        <w:ind w:firstLineChars="200" w:firstLine="640"/>
        <w:rPr>
          <w:rFonts w:ascii="黑体" w:eastAsia="黑体" w:hAnsi="黑体"/>
          <w:sz w:val="32"/>
          <w:szCs w:val="32"/>
        </w:rPr>
      </w:pPr>
      <w:r w:rsidRPr="001308E0">
        <w:rPr>
          <w:rFonts w:ascii="黑体" w:eastAsia="黑体" w:hAnsi="黑体" w:hint="eastAsia"/>
          <w:sz w:val="32"/>
          <w:szCs w:val="32"/>
        </w:rPr>
        <w:t>2、</w:t>
      </w:r>
      <w:r w:rsidRPr="001308E0">
        <w:rPr>
          <w:rFonts w:ascii="黑体" w:eastAsia="黑体" w:hAnsi="黑体"/>
          <w:sz w:val="32"/>
          <w:szCs w:val="32"/>
        </w:rPr>
        <w:t>基本支出：指为保障机构正常运转、完成日常工作任务而发生的人员支出和公用支出。</w:t>
      </w:r>
    </w:p>
    <w:p w:rsidR="001308E0" w:rsidRPr="001308E0" w:rsidRDefault="001308E0" w:rsidP="001308E0">
      <w:pPr>
        <w:spacing w:after="218" w:line="259" w:lineRule="auto"/>
        <w:ind w:firstLineChars="200" w:firstLine="640"/>
        <w:rPr>
          <w:rFonts w:ascii="黑体" w:eastAsia="黑体" w:hAnsi="黑体"/>
          <w:sz w:val="32"/>
          <w:szCs w:val="32"/>
        </w:rPr>
      </w:pPr>
      <w:r w:rsidRPr="001308E0">
        <w:rPr>
          <w:rFonts w:ascii="黑体" w:eastAsia="黑体" w:hAnsi="黑体" w:hint="eastAsia"/>
          <w:sz w:val="32"/>
          <w:szCs w:val="32"/>
        </w:rPr>
        <w:t>3、</w:t>
      </w:r>
      <w:r w:rsidRPr="001308E0">
        <w:rPr>
          <w:rFonts w:ascii="黑体" w:eastAsia="黑体" w:hAnsi="黑体"/>
          <w:sz w:val="32"/>
          <w:szCs w:val="32"/>
        </w:rPr>
        <w:t>项目支出：指在基本支出之外为完成特定行政任务和事业发展目标所发生的支出。</w:t>
      </w:r>
    </w:p>
    <w:p w:rsidR="001308E0" w:rsidRPr="001308E0" w:rsidRDefault="001308E0" w:rsidP="001308E0">
      <w:pPr>
        <w:spacing w:after="218" w:line="259" w:lineRule="auto"/>
        <w:ind w:firstLineChars="200" w:firstLine="640"/>
        <w:rPr>
          <w:rFonts w:ascii="黑体" w:eastAsia="黑体" w:hAnsi="黑体"/>
          <w:sz w:val="32"/>
          <w:szCs w:val="32"/>
        </w:rPr>
      </w:pPr>
      <w:r w:rsidRPr="001308E0">
        <w:rPr>
          <w:rFonts w:ascii="黑体" w:eastAsia="黑体" w:hAnsi="黑体" w:hint="eastAsia"/>
          <w:sz w:val="32"/>
          <w:szCs w:val="32"/>
        </w:rPr>
        <w:t>4、</w:t>
      </w:r>
      <w:r w:rsidRPr="001308E0">
        <w:rPr>
          <w:rFonts w:ascii="黑体" w:eastAsia="黑体" w:hAnsi="黑体"/>
          <w:sz w:val="32"/>
          <w:szCs w:val="32"/>
        </w:rPr>
        <w:t>上缴上级支出：指所属单位上缴上级的支出。</w:t>
      </w:r>
    </w:p>
    <w:p w:rsidR="001308E0" w:rsidRPr="001308E0" w:rsidRDefault="001308E0" w:rsidP="001308E0">
      <w:pPr>
        <w:spacing w:after="218" w:line="259" w:lineRule="auto"/>
        <w:ind w:firstLineChars="200" w:firstLine="640"/>
        <w:rPr>
          <w:rFonts w:ascii="黑体" w:eastAsia="黑体" w:hAnsi="黑体"/>
          <w:sz w:val="32"/>
          <w:szCs w:val="32"/>
        </w:rPr>
      </w:pPr>
      <w:r w:rsidRPr="001308E0">
        <w:rPr>
          <w:rFonts w:ascii="黑体" w:eastAsia="黑体" w:hAnsi="黑体" w:hint="eastAsia"/>
          <w:sz w:val="32"/>
          <w:szCs w:val="32"/>
        </w:rPr>
        <w:t>5、</w:t>
      </w:r>
      <w:r w:rsidRPr="001308E0">
        <w:rPr>
          <w:rFonts w:ascii="黑体" w:eastAsia="黑体" w:hAnsi="黑体"/>
          <w:sz w:val="32"/>
          <w:szCs w:val="32"/>
        </w:rPr>
        <w:t>“三公”经费：纳入</w:t>
      </w:r>
      <w:r w:rsidRPr="001308E0">
        <w:rPr>
          <w:rFonts w:ascii="黑体" w:eastAsia="黑体" w:hAnsi="黑体" w:hint="eastAsia"/>
          <w:sz w:val="32"/>
          <w:szCs w:val="32"/>
        </w:rPr>
        <w:t>市</w:t>
      </w:r>
      <w:r w:rsidRPr="001308E0">
        <w:rPr>
          <w:rFonts w:ascii="黑体" w:eastAsia="黑体" w:hAnsi="黑体"/>
          <w:sz w:val="32"/>
          <w:szCs w:val="32"/>
        </w:rPr>
        <w:t>级财政预算管理的“三公”经费，是指</w:t>
      </w:r>
      <w:r w:rsidRPr="001308E0">
        <w:rPr>
          <w:rFonts w:ascii="黑体" w:eastAsia="黑体" w:hAnsi="黑体" w:hint="eastAsia"/>
          <w:sz w:val="32"/>
          <w:szCs w:val="32"/>
        </w:rPr>
        <w:t>市</w:t>
      </w:r>
      <w:r w:rsidRPr="001308E0">
        <w:rPr>
          <w:rFonts w:ascii="黑体" w:eastAsia="黑体" w:hAnsi="黑体"/>
          <w:sz w:val="32"/>
          <w:szCs w:val="32"/>
        </w:rPr>
        <w:t>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1308E0" w:rsidRPr="001308E0" w:rsidRDefault="001308E0" w:rsidP="001308E0">
      <w:pPr>
        <w:spacing w:after="218" w:line="259" w:lineRule="auto"/>
        <w:ind w:firstLineChars="200" w:firstLine="640"/>
        <w:rPr>
          <w:rFonts w:ascii="黑体" w:eastAsia="黑体" w:hAnsi="黑体"/>
          <w:sz w:val="32"/>
          <w:szCs w:val="32"/>
        </w:rPr>
      </w:pPr>
      <w:r w:rsidRPr="001308E0">
        <w:rPr>
          <w:rFonts w:ascii="黑体" w:eastAsia="黑体" w:hAnsi="黑体" w:hint="eastAsia"/>
          <w:sz w:val="32"/>
          <w:szCs w:val="32"/>
        </w:rPr>
        <w:t>6、</w:t>
      </w:r>
      <w:r w:rsidRPr="001308E0">
        <w:rPr>
          <w:rFonts w:ascii="黑体" w:eastAsia="黑体" w:hAnsi="黑体"/>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308E0" w:rsidRPr="001308E0" w:rsidRDefault="001308E0" w:rsidP="001308E0">
      <w:pPr>
        <w:spacing w:after="218" w:line="259" w:lineRule="auto"/>
        <w:ind w:firstLineChars="200" w:firstLine="640"/>
        <w:rPr>
          <w:rFonts w:ascii="黑体" w:eastAsia="黑体" w:hAnsi="黑体"/>
          <w:sz w:val="32"/>
          <w:szCs w:val="32"/>
        </w:rPr>
      </w:pPr>
      <w:r>
        <w:rPr>
          <w:rFonts w:ascii="黑体" w:eastAsia="黑体" w:hAnsi="黑体" w:hint="eastAsia"/>
          <w:sz w:val="32"/>
          <w:szCs w:val="32"/>
        </w:rPr>
        <w:t>八</w:t>
      </w:r>
      <w:r w:rsidRPr="001308E0">
        <w:rPr>
          <w:rFonts w:ascii="黑体" w:eastAsia="黑体" w:hAnsi="黑体" w:hint="eastAsia"/>
          <w:sz w:val="32"/>
          <w:szCs w:val="32"/>
        </w:rPr>
        <w:t>、其他需说明的事项</w:t>
      </w:r>
    </w:p>
    <w:p w:rsidR="001308E0" w:rsidRPr="001308E0" w:rsidRDefault="001308E0" w:rsidP="001308E0">
      <w:pPr>
        <w:spacing w:after="218" w:line="259" w:lineRule="auto"/>
        <w:ind w:firstLineChars="200" w:firstLine="640"/>
        <w:rPr>
          <w:rFonts w:ascii="黑体" w:eastAsia="黑体" w:hAnsi="黑体"/>
          <w:sz w:val="32"/>
          <w:szCs w:val="32"/>
        </w:rPr>
      </w:pPr>
      <w:r w:rsidRPr="001308E0">
        <w:rPr>
          <w:rFonts w:ascii="黑体" w:eastAsia="黑体" w:hAnsi="黑体" w:hint="eastAsia"/>
          <w:sz w:val="32"/>
          <w:szCs w:val="32"/>
        </w:rPr>
        <w:t>无其他事项说明</w:t>
      </w:r>
    </w:p>
    <w:p w:rsidR="006D371D" w:rsidRPr="00BB43C9" w:rsidRDefault="006D371D" w:rsidP="003D3B9D">
      <w:pPr>
        <w:spacing w:line="560" w:lineRule="exact"/>
        <w:rPr>
          <w:rFonts w:ascii="黑体" w:eastAsia="黑体" w:hAnsi="宋体"/>
          <w:position w:val="6"/>
          <w:sz w:val="32"/>
          <w:szCs w:val="32"/>
          <w:u w:val="single"/>
        </w:rPr>
      </w:pPr>
    </w:p>
    <w:p w:rsidR="006D371D" w:rsidRDefault="006D371D" w:rsidP="00997C50">
      <w:pPr>
        <w:spacing w:line="520" w:lineRule="exact"/>
        <w:rPr>
          <w:rFonts w:ascii="黑体" w:eastAsia="黑体" w:hAnsi="宋体"/>
          <w:position w:val="6"/>
          <w:sz w:val="32"/>
          <w:szCs w:val="32"/>
          <w:u w:val="single"/>
        </w:rPr>
      </w:pPr>
    </w:p>
    <w:sectPr w:rsidR="006D371D" w:rsidSect="004E0C97">
      <w:pgSz w:w="11906" w:h="16838" w:code="9"/>
      <w:pgMar w:top="1701" w:right="1474" w:bottom="1588" w:left="1474" w:header="851" w:footer="124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C41" w:rsidRDefault="001D6C41">
      <w:r>
        <w:separator/>
      </w:r>
    </w:p>
  </w:endnote>
  <w:endnote w:type="continuationSeparator" w:id="1">
    <w:p w:rsidR="001D6C41" w:rsidRDefault="001D6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10" w:usb3="00000000" w:csb0="00040000" w:csb1="00000000"/>
  </w:font>
  <w:font w:name="方正书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D4" w:rsidRDefault="00576EC1">
    <w:pPr>
      <w:pStyle w:val="a9"/>
      <w:framePr w:wrap="around" w:vAnchor="text" w:hAnchor="margin" w:xAlign="outside" w:y="1"/>
      <w:rPr>
        <w:rStyle w:val="a3"/>
      </w:rPr>
    </w:pPr>
    <w:r>
      <w:fldChar w:fldCharType="begin"/>
    </w:r>
    <w:r w:rsidR="000039D4">
      <w:rPr>
        <w:rStyle w:val="a3"/>
      </w:rPr>
      <w:instrText xml:space="preserve">PAGE  </w:instrText>
    </w:r>
    <w:r>
      <w:fldChar w:fldCharType="separate"/>
    </w:r>
    <w:r w:rsidR="000039D4">
      <w:rPr>
        <w:rStyle w:val="a3"/>
      </w:rPr>
      <w:t>1</w:t>
    </w:r>
    <w:r>
      <w:fldChar w:fldCharType="end"/>
    </w:r>
  </w:p>
  <w:p w:rsidR="000039D4" w:rsidRDefault="000039D4">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D4" w:rsidRDefault="000039D4">
    <w:pPr>
      <w:pStyle w:val="a9"/>
      <w:framePr w:w="1850" w:wrap="around" w:vAnchor="text" w:hAnchor="margin" w:xAlign="outside" w:y="6"/>
      <w:rPr>
        <w:rStyle w:val="a3"/>
        <w:rFonts w:ascii="宋体" w:hAnsi="宋体"/>
        <w:sz w:val="28"/>
        <w:szCs w:val="28"/>
      </w:rPr>
    </w:pPr>
    <w:r>
      <w:rPr>
        <w:rFonts w:ascii="宋体" w:hAnsi="宋体" w:cs="宋体-方正超大字符集" w:hint="eastAsia"/>
        <w:sz w:val="28"/>
        <w:szCs w:val="28"/>
      </w:rPr>
      <w:t xml:space="preserve">　</w:t>
    </w:r>
    <w:r>
      <w:rPr>
        <w:rStyle w:val="a3"/>
        <w:rFonts w:ascii="宋体" w:hAnsi="宋体" w:hint="eastAsia"/>
        <w:sz w:val="28"/>
        <w:szCs w:val="28"/>
      </w:rPr>
      <w:t>—</w:t>
    </w:r>
    <w:r>
      <w:rPr>
        <w:rFonts w:ascii="宋体" w:hAnsi="宋体" w:cs="宋体-方正超大字符集" w:hint="eastAsia"/>
        <w:sz w:val="28"/>
        <w:szCs w:val="28"/>
      </w:rPr>
      <w:t xml:space="preserve">　</w:t>
    </w:r>
    <w:r w:rsidR="00576EC1">
      <w:rPr>
        <w:rFonts w:ascii="宋体" w:hAnsi="宋体" w:hint="eastAsia"/>
        <w:sz w:val="28"/>
        <w:szCs w:val="28"/>
      </w:rPr>
      <w:fldChar w:fldCharType="begin"/>
    </w:r>
    <w:r>
      <w:rPr>
        <w:rStyle w:val="a3"/>
        <w:rFonts w:ascii="宋体" w:hAnsi="宋体" w:hint="eastAsia"/>
        <w:sz w:val="28"/>
        <w:szCs w:val="28"/>
      </w:rPr>
      <w:instrText xml:space="preserve">PAGE  </w:instrText>
    </w:r>
    <w:r w:rsidR="00576EC1">
      <w:rPr>
        <w:rFonts w:ascii="宋体" w:hAnsi="宋体" w:hint="eastAsia"/>
        <w:sz w:val="28"/>
        <w:szCs w:val="28"/>
      </w:rPr>
      <w:fldChar w:fldCharType="separate"/>
    </w:r>
    <w:r w:rsidR="00720C7C">
      <w:rPr>
        <w:rStyle w:val="a3"/>
        <w:rFonts w:ascii="宋体" w:hAnsi="宋体"/>
        <w:noProof/>
        <w:sz w:val="28"/>
        <w:szCs w:val="28"/>
      </w:rPr>
      <w:t>1</w:t>
    </w:r>
    <w:r w:rsidR="00576EC1">
      <w:rPr>
        <w:rFonts w:ascii="宋体" w:hAnsi="宋体" w:hint="eastAsia"/>
        <w:sz w:val="28"/>
        <w:szCs w:val="28"/>
      </w:rPr>
      <w:fldChar w:fldCharType="end"/>
    </w:r>
    <w:r>
      <w:rPr>
        <w:rFonts w:ascii="宋体" w:hAnsi="宋体" w:cs="宋体-方正超大字符集" w:hint="eastAsia"/>
        <w:sz w:val="28"/>
        <w:szCs w:val="28"/>
      </w:rPr>
      <w:t xml:space="preserve">　</w:t>
    </w:r>
    <w:r>
      <w:rPr>
        <w:rStyle w:val="a3"/>
        <w:rFonts w:ascii="宋体" w:hAnsi="宋体" w:hint="eastAsia"/>
        <w:sz w:val="28"/>
        <w:szCs w:val="28"/>
      </w:rPr>
      <w:t>—</w:t>
    </w:r>
    <w:r>
      <w:rPr>
        <w:rFonts w:ascii="宋体" w:hAnsi="宋体" w:cs="宋体-方正超大字符集" w:hint="eastAsia"/>
        <w:sz w:val="28"/>
        <w:szCs w:val="28"/>
      </w:rPr>
      <w:t xml:space="preserve">　</w:t>
    </w:r>
  </w:p>
  <w:p w:rsidR="000039D4" w:rsidRDefault="000039D4">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C41" w:rsidRDefault="001D6C41">
      <w:r>
        <w:separator/>
      </w:r>
    </w:p>
  </w:footnote>
  <w:footnote w:type="continuationSeparator" w:id="1">
    <w:p w:rsidR="001D6C41" w:rsidRDefault="001D6C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308EC"/>
    <w:multiLevelType w:val="multilevel"/>
    <w:tmpl w:val="3CA308EC"/>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237E586"/>
    <w:multiLevelType w:val="singleLevel"/>
    <w:tmpl w:val="5237E586"/>
    <w:lvl w:ilvl="0">
      <w:start w:val="1"/>
      <w:numFmt w:val="chineseCounting"/>
      <w:suff w:val="nothing"/>
      <w:lvlText w:val="%1、"/>
      <w:lvlJc w:val="left"/>
      <w:rPr>
        <w:rFonts w:cs="Times New Roman" w:hint="eastAsia"/>
      </w:rPr>
    </w:lvl>
  </w:abstractNum>
  <w:abstractNum w:abstractNumId="2">
    <w:nsid w:val="5A8E3A45"/>
    <w:multiLevelType w:val="multilevel"/>
    <w:tmpl w:val="F852F272"/>
    <w:lvl w:ilvl="0">
      <w:start w:val="1"/>
      <w:numFmt w:val="decimal"/>
      <w:lvlText w:val="%1、"/>
      <w:lvlJc w:val="left"/>
      <w:pPr>
        <w:ind w:left="1360" w:hanging="720"/>
      </w:pPr>
      <w:rPr>
        <w:rFonts w:hint="default"/>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3">
    <w:nsid w:val="6AF75ECA"/>
    <w:multiLevelType w:val="multilevel"/>
    <w:tmpl w:val="6AF75ECA"/>
    <w:lvl w:ilvl="0">
      <w:start w:val="1"/>
      <w:numFmt w:val="decimal"/>
      <w:lvlText w:val="%1、"/>
      <w:lvlJc w:val="left"/>
      <w:pPr>
        <w:ind w:left="112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abstractNum>
  <w:abstractNum w:abstractNumId="4">
    <w:nsid w:val="702173BE"/>
    <w:multiLevelType w:val="hybridMultilevel"/>
    <w:tmpl w:val="0C86ED2C"/>
    <w:lvl w:ilvl="0" w:tplc="4C6C410E">
      <w:start w:val="1"/>
      <w:numFmt w:val="decimal"/>
      <w:lvlText w:val="%1、"/>
      <w:lvlJc w:val="left"/>
      <w:pPr>
        <w:ind w:left="1841" w:hanging="720"/>
      </w:pPr>
      <w:rPr>
        <w:rFonts w:hint="default"/>
      </w:rPr>
    </w:lvl>
    <w:lvl w:ilvl="1" w:tplc="04090019" w:tentative="1">
      <w:start w:val="1"/>
      <w:numFmt w:val="lowerLetter"/>
      <w:lvlText w:val="%2)"/>
      <w:lvlJc w:val="left"/>
      <w:pPr>
        <w:ind w:left="1961" w:hanging="420"/>
      </w:pPr>
    </w:lvl>
    <w:lvl w:ilvl="2" w:tplc="0409001B" w:tentative="1">
      <w:start w:val="1"/>
      <w:numFmt w:val="lowerRoman"/>
      <w:lvlText w:val="%3."/>
      <w:lvlJc w:val="right"/>
      <w:pPr>
        <w:ind w:left="2381" w:hanging="420"/>
      </w:pPr>
    </w:lvl>
    <w:lvl w:ilvl="3" w:tplc="0409000F" w:tentative="1">
      <w:start w:val="1"/>
      <w:numFmt w:val="decimal"/>
      <w:lvlText w:val="%4."/>
      <w:lvlJc w:val="left"/>
      <w:pPr>
        <w:ind w:left="2801" w:hanging="420"/>
      </w:pPr>
    </w:lvl>
    <w:lvl w:ilvl="4" w:tplc="04090019" w:tentative="1">
      <w:start w:val="1"/>
      <w:numFmt w:val="lowerLetter"/>
      <w:lvlText w:val="%5)"/>
      <w:lvlJc w:val="left"/>
      <w:pPr>
        <w:ind w:left="3221" w:hanging="420"/>
      </w:pPr>
    </w:lvl>
    <w:lvl w:ilvl="5" w:tplc="0409001B" w:tentative="1">
      <w:start w:val="1"/>
      <w:numFmt w:val="lowerRoman"/>
      <w:lvlText w:val="%6."/>
      <w:lvlJc w:val="right"/>
      <w:pPr>
        <w:ind w:left="3641" w:hanging="420"/>
      </w:pPr>
    </w:lvl>
    <w:lvl w:ilvl="6" w:tplc="0409000F" w:tentative="1">
      <w:start w:val="1"/>
      <w:numFmt w:val="decimal"/>
      <w:lvlText w:val="%7."/>
      <w:lvlJc w:val="left"/>
      <w:pPr>
        <w:ind w:left="4061" w:hanging="420"/>
      </w:pPr>
    </w:lvl>
    <w:lvl w:ilvl="7" w:tplc="04090019" w:tentative="1">
      <w:start w:val="1"/>
      <w:numFmt w:val="lowerLetter"/>
      <w:lvlText w:val="%8)"/>
      <w:lvlJc w:val="left"/>
      <w:pPr>
        <w:ind w:left="4481" w:hanging="420"/>
      </w:pPr>
    </w:lvl>
    <w:lvl w:ilvl="8" w:tplc="0409001B" w:tentative="1">
      <w:start w:val="1"/>
      <w:numFmt w:val="lowerRoman"/>
      <w:lvlText w:val="%9."/>
      <w:lvlJc w:val="right"/>
      <w:pPr>
        <w:ind w:left="4901"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gutterAtTop/>
  <w:attachedTemplate r:id="rId1"/>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1641D"/>
    <w:rsid w:val="000039D4"/>
    <w:rsid w:val="000051C1"/>
    <w:rsid w:val="0000675B"/>
    <w:rsid w:val="00023F11"/>
    <w:rsid w:val="00030735"/>
    <w:rsid w:val="00057907"/>
    <w:rsid w:val="00060A32"/>
    <w:rsid w:val="00073BF4"/>
    <w:rsid w:val="0008089C"/>
    <w:rsid w:val="000A01AE"/>
    <w:rsid w:val="000A02D3"/>
    <w:rsid w:val="000A4F4A"/>
    <w:rsid w:val="000A51C9"/>
    <w:rsid w:val="000B33B3"/>
    <w:rsid w:val="000C11F7"/>
    <w:rsid w:val="000D0722"/>
    <w:rsid w:val="000D1DA4"/>
    <w:rsid w:val="000E1FC4"/>
    <w:rsid w:val="000E4366"/>
    <w:rsid w:val="000E4459"/>
    <w:rsid w:val="000F79D3"/>
    <w:rsid w:val="000F7B38"/>
    <w:rsid w:val="00107692"/>
    <w:rsid w:val="0011261C"/>
    <w:rsid w:val="00114DCD"/>
    <w:rsid w:val="00122934"/>
    <w:rsid w:val="00122960"/>
    <w:rsid w:val="001229B5"/>
    <w:rsid w:val="001308E0"/>
    <w:rsid w:val="00137DE1"/>
    <w:rsid w:val="00156E52"/>
    <w:rsid w:val="00161226"/>
    <w:rsid w:val="001617FC"/>
    <w:rsid w:val="00164A9A"/>
    <w:rsid w:val="00170471"/>
    <w:rsid w:val="00171A3A"/>
    <w:rsid w:val="00171D33"/>
    <w:rsid w:val="00174BCC"/>
    <w:rsid w:val="00176146"/>
    <w:rsid w:val="0019275E"/>
    <w:rsid w:val="00194DDA"/>
    <w:rsid w:val="001A23BE"/>
    <w:rsid w:val="001B4242"/>
    <w:rsid w:val="001B766C"/>
    <w:rsid w:val="001C2479"/>
    <w:rsid w:val="001C2573"/>
    <w:rsid w:val="001C57F3"/>
    <w:rsid w:val="001C7DF0"/>
    <w:rsid w:val="001D20E6"/>
    <w:rsid w:val="001D4BCB"/>
    <w:rsid w:val="001D5276"/>
    <w:rsid w:val="001D6024"/>
    <w:rsid w:val="001D614E"/>
    <w:rsid w:val="001D6C41"/>
    <w:rsid w:val="001E4019"/>
    <w:rsid w:val="001E71D0"/>
    <w:rsid w:val="001E7B15"/>
    <w:rsid w:val="00201C7E"/>
    <w:rsid w:val="00214651"/>
    <w:rsid w:val="00214989"/>
    <w:rsid w:val="0023479E"/>
    <w:rsid w:val="002421BB"/>
    <w:rsid w:val="002717EA"/>
    <w:rsid w:val="0027535F"/>
    <w:rsid w:val="00276BAE"/>
    <w:rsid w:val="002951F6"/>
    <w:rsid w:val="00296837"/>
    <w:rsid w:val="002A0DE8"/>
    <w:rsid w:val="002B17D8"/>
    <w:rsid w:val="002B1C95"/>
    <w:rsid w:val="002B67C3"/>
    <w:rsid w:val="002C4542"/>
    <w:rsid w:val="002D402A"/>
    <w:rsid w:val="002D4FE1"/>
    <w:rsid w:val="002E125B"/>
    <w:rsid w:val="002F5E86"/>
    <w:rsid w:val="00302C74"/>
    <w:rsid w:val="003043DE"/>
    <w:rsid w:val="00320A1A"/>
    <w:rsid w:val="00321C52"/>
    <w:rsid w:val="00321F46"/>
    <w:rsid w:val="00341DB6"/>
    <w:rsid w:val="003428B5"/>
    <w:rsid w:val="00344C8F"/>
    <w:rsid w:val="00352EAA"/>
    <w:rsid w:val="003549A3"/>
    <w:rsid w:val="00360646"/>
    <w:rsid w:val="0037445E"/>
    <w:rsid w:val="0037757B"/>
    <w:rsid w:val="00394B11"/>
    <w:rsid w:val="003A04B2"/>
    <w:rsid w:val="003A1B25"/>
    <w:rsid w:val="003A2D51"/>
    <w:rsid w:val="003A6B85"/>
    <w:rsid w:val="003B0737"/>
    <w:rsid w:val="003C0FFD"/>
    <w:rsid w:val="003C2773"/>
    <w:rsid w:val="003D1095"/>
    <w:rsid w:val="003D3B9D"/>
    <w:rsid w:val="003E2159"/>
    <w:rsid w:val="003F65AF"/>
    <w:rsid w:val="00406E29"/>
    <w:rsid w:val="004151E0"/>
    <w:rsid w:val="0043115F"/>
    <w:rsid w:val="00431FB6"/>
    <w:rsid w:val="00462E11"/>
    <w:rsid w:val="00484B87"/>
    <w:rsid w:val="004B2AAA"/>
    <w:rsid w:val="004C3A51"/>
    <w:rsid w:val="004C4811"/>
    <w:rsid w:val="004D7E57"/>
    <w:rsid w:val="004E0C97"/>
    <w:rsid w:val="00503659"/>
    <w:rsid w:val="005040FE"/>
    <w:rsid w:val="005235FE"/>
    <w:rsid w:val="00534415"/>
    <w:rsid w:val="005368A9"/>
    <w:rsid w:val="00540A85"/>
    <w:rsid w:val="00547092"/>
    <w:rsid w:val="0055239B"/>
    <w:rsid w:val="005528E5"/>
    <w:rsid w:val="005547A3"/>
    <w:rsid w:val="00555924"/>
    <w:rsid w:val="00576EC1"/>
    <w:rsid w:val="0058073B"/>
    <w:rsid w:val="0058419F"/>
    <w:rsid w:val="005909CC"/>
    <w:rsid w:val="005A0168"/>
    <w:rsid w:val="005A08D8"/>
    <w:rsid w:val="005B4B78"/>
    <w:rsid w:val="005C28F2"/>
    <w:rsid w:val="005C4B78"/>
    <w:rsid w:val="005C5AD6"/>
    <w:rsid w:val="005C6641"/>
    <w:rsid w:val="005C7D66"/>
    <w:rsid w:val="005D6318"/>
    <w:rsid w:val="005E161B"/>
    <w:rsid w:val="005E3149"/>
    <w:rsid w:val="005E3E11"/>
    <w:rsid w:val="005F49CC"/>
    <w:rsid w:val="006024AF"/>
    <w:rsid w:val="00612591"/>
    <w:rsid w:val="00613BA4"/>
    <w:rsid w:val="00626D1E"/>
    <w:rsid w:val="006341ED"/>
    <w:rsid w:val="00636013"/>
    <w:rsid w:val="0064381F"/>
    <w:rsid w:val="006456C3"/>
    <w:rsid w:val="006540B8"/>
    <w:rsid w:val="006552D2"/>
    <w:rsid w:val="00657244"/>
    <w:rsid w:val="00661E32"/>
    <w:rsid w:val="00670440"/>
    <w:rsid w:val="00672BCD"/>
    <w:rsid w:val="00673CB3"/>
    <w:rsid w:val="00675AB2"/>
    <w:rsid w:val="00682B81"/>
    <w:rsid w:val="00693959"/>
    <w:rsid w:val="00694FC9"/>
    <w:rsid w:val="006A1AB0"/>
    <w:rsid w:val="006A68A6"/>
    <w:rsid w:val="006A6BC4"/>
    <w:rsid w:val="006D371D"/>
    <w:rsid w:val="006D64D8"/>
    <w:rsid w:val="006E5C99"/>
    <w:rsid w:val="006F0573"/>
    <w:rsid w:val="006F5DD2"/>
    <w:rsid w:val="006F5EF4"/>
    <w:rsid w:val="0070107E"/>
    <w:rsid w:val="00720C7C"/>
    <w:rsid w:val="00730668"/>
    <w:rsid w:val="00766244"/>
    <w:rsid w:val="0077685A"/>
    <w:rsid w:val="007903D0"/>
    <w:rsid w:val="007A549F"/>
    <w:rsid w:val="007B1061"/>
    <w:rsid w:val="007B508B"/>
    <w:rsid w:val="007B6A38"/>
    <w:rsid w:val="007C38A4"/>
    <w:rsid w:val="007C5875"/>
    <w:rsid w:val="007D7433"/>
    <w:rsid w:val="007E3600"/>
    <w:rsid w:val="007E3914"/>
    <w:rsid w:val="008009B2"/>
    <w:rsid w:val="00800F56"/>
    <w:rsid w:val="00813181"/>
    <w:rsid w:val="00820219"/>
    <w:rsid w:val="00820BE3"/>
    <w:rsid w:val="008222B8"/>
    <w:rsid w:val="00824C8A"/>
    <w:rsid w:val="008266AE"/>
    <w:rsid w:val="00827B41"/>
    <w:rsid w:val="00830657"/>
    <w:rsid w:val="00834949"/>
    <w:rsid w:val="00847D1C"/>
    <w:rsid w:val="0085732E"/>
    <w:rsid w:val="00857B27"/>
    <w:rsid w:val="00863CB9"/>
    <w:rsid w:val="008645D3"/>
    <w:rsid w:val="0087206E"/>
    <w:rsid w:val="0088172D"/>
    <w:rsid w:val="008C0022"/>
    <w:rsid w:val="008C238B"/>
    <w:rsid w:val="008C62AA"/>
    <w:rsid w:val="008F5DA0"/>
    <w:rsid w:val="008F6AF5"/>
    <w:rsid w:val="00911587"/>
    <w:rsid w:val="00915B7C"/>
    <w:rsid w:val="00926BA9"/>
    <w:rsid w:val="00964AA6"/>
    <w:rsid w:val="0097721C"/>
    <w:rsid w:val="00977F1F"/>
    <w:rsid w:val="0098088B"/>
    <w:rsid w:val="0098173B"/>
    <w:rsid w:val="0099423A"/>
    <w:rsid w:val="00997C50"/>
    <w:rsid w:val="009A127F"/>
    <w:rsid w:val="009A7CC5"/>
    <w:rsid w:val="009C2DD7"/>
    <w:rsid w:val="009C46D9"/>
    <w:rsid w:val="009D31CA"/>
    <w:rsid w:val="009F175B"/>
    <w:rsid w:val="009F19B9"/>
    <w:rsid w:val="009F3CD8"/>
    <w:rsid w:val="009F6E7A"/>
    <w:rsid w:val="009F76EF"/>
    <w:rsid w:val="00A13901"/>
    <w:rsid w:val="00A15731"/>
    <w:rsid w:val="00A1641D"/>
    <w:rsid w:val="00A222C3"/>
    <w:rsid w:val="00A44AD6"/>
    <w:rsid w:val="00A54CBA"/>
    <w:rsid w:val="00A55D66"/>
    <w:rsid w:val="00A664D9"/>
    <w:rsid w:val="00A7122B"/>
    <w:rsid w:val="00A753FF"/>
    <w:rsid w:val="00A76610"/>
    <w:rsid w:val="00A84395"/>
    <w:rsid w:val="00A84838"/>
    <w:rsid w:val="00A872F2"/>
    <w:rsid w:val="00A91557"/>
    <w:rsid w:val="00A927D1"/>
    <w:rsid w:val="00AA005C"/>
    <w:rsid w:val="00AB0741"/>
    <w:rsid w:val="00AB2FA2"/>
    <w:rsid w:val="00AB4766"/>
    <w:rsid w:val="00AC12B5"/>
    <w:rsid w:val="00AD1D4F"/>
    <w:rsid w:val="00AE3140"/>
    <w:rsid w:val="00B00065"/>
    <w:rsid w:val="00B00A13"/>
    <w:rsid w:val="00B03B24"/>
    <w:rsid w:val="00B045B6"/>
    <w:rsid w:val="00B06F90"/>
    <w:rsid w:val="00B1026F"/>
    <w:rsid w:val="00B15DA9"/>
    <w:rsid w:val="00B36582"/>
    <w:rsid w:val="00B42B2E"/>
    <w:rsid w:val="00B42F16"/>
    <w:rsid w:val="00B60FC1"/>
    <w:rsid w:val="00B663B3"/>
    <w:rsid w:val="00B720FB"/>
    <w:rsid w:val="00B72FE6"/>
    <w:rsid w:val="00B76F1A"/>
    <w:rsid w:val="00B82A74"/>
    <w:rsid w:val="00B93199"/>
    <w:rsid w:val="00B97672"/>
    <w:rsid w:val="00BB2481"/>
    <w:rsid w:val="00BB43C9"/>
    <w:rsid w:val="00BC5ABE"/>
    <w:rsid w:val="00BE087D"/>
    <w:rsid w:val="00BE24D9"/>
    <w:rsid w:val="00BE6FFF"/>
    <w:rsid w:val="00BF298F"/>
    <w:rsid w:val="00C136C5"/>
    <w:rsid w:val="00C21025"/>
    <w:rsid w:val="00C31CE7"/>
    <w:rsid w:val="00C32D9F"/>
    <w:rsid w:val="00C35F4B"/>
    <w:rsid w:val="00C373B1"/>
    <w:rsid w:val="00C37E7B"/>
    <w:rsid w:val="00C42F11"/>
    <w:rsid w:val="00C57588"/>
    <w:rsid w:val="00C642A3"/>
    <w:rsid w:val="00C7376D"/>
    <w:rsid w:val="00CA1EAD"/>
    <w:rsid w:val="00CC0C44"/>
    <w:rsid w:val="00CC4085"/>
    <w:rsid w:val="00CD4C24"/>
    <w:rsid w:val="00CE5F70"/>
    <w:rsid w:val="00CF17B1"/>
    <w:rsid w:val="00CF493B"/>
    <w:rsid w:val="00CF5207"/>
    <w:rsid w:val="00D22BD8"/>
    <w:rsid w:val="00D3131F"/>
    <w:rsid w:val="00D32912"/>
    <w:rsid w:val="00D40A29"/>
    <w:rsid w:val="00D42CB9"/>
    <w:rsid w:val="00D45982"/>
    <w:rsid w:val="00D55D21"/>
    <w:rsid w:val="00D76D26"/>
    <w:rsid w:val="00D82160"/>
    <w:rsid w:val="00D95437"/>
    <w:rsid w:val="00D965D9"/>
    <w:rsid w:val="00DA1618"/>
    <w:rsid w:val="00DA52DC"/>
    <w:rsid w:val="00DB5EEE"/>
    <w:rsid w:val="00DC088C"/>
    <w:rsid w:val="00DC7780"/>
    <w:rsid w:val="00DC7DAF"/>
    <w:rsid w:val="00DF6365"/>
    <w:rsid w:val="00E0428B"/>
    <w:rsid w:val="00E052FB"/>
    <w:rsid w:val="00E148E8"/>
    <w:rsid w:val="00E224F7"/>
    <w:rsid w:val="00E33EC6"/>
    <w:rsid w:val="00E45EF2"/>
    <w:rsid w:val="00E6199B"/>
    <w:rsid w:val="00E66DA2"/>
    <w:rsid w:val="00E75DF4"/>
    <w:rsid w:val="00EA0F9A"/>
    <w:rsid w:val="00EA1971"/>
    <w:rsid w:val="00EB14CB"/>
    <w:rsid w:val="00EB4603"/>
    <w:rsid w:val="00ED4942"/>
    <w:rsid w:val="00EE2A0C"/>
    <w:rsid w:val="00EF74AE"/>
    <w:rsid w:val="00F04EBB"/>
    <w:rsid w:val="00F07FEB"/>
    <w:rsid w:val="00F26D04"/>
    <w:rsid w:val="00F27423"/>
    <w:rsid w:val="00F36391"/>
    <w:rsid w:val="00F61CA9"/>
    <w:rsid w:val="00F624BA"/>
    <w:rsid w:val="00F64842"/>
    <w:rsid w:val="00F663A0"/>
    <w:rsid w:val="00F70ABC"/>
    <w:rsid w:val="00F71732"/>
    <w:rsid w:val="00F74621"/>
    <w:rsid w:val="00F8180E"/>
    <w:rsid w:val="00F90272"/>
    <w:rsid w:val="00F932D5"/>
    <w:rsid w:val="00F94ABC"/>
    <w:rsid w:val="00FA1C0F"/>
    <w:rsid w:val="00FA75A0"/>
    <w:rsid w:val="00FB35CE"/>
    <w:rsid w:val="00FB52B0"/>
    <w:rsid w:val="00FB5922"/>
    <w:rsid w:val="00FD17B3"/>
    <w:rsid w:val="00FE674A"/>
    <w:rsid w:val="00FF0FB4"/>
    <w:rsid w:val="00FF7186"/>
    <w:rsid w:val="034A75C6"/>
    <w:rsid w:val="221E0EA4"/>
    <w:rsid w:val="32A403DE"/>
    <w:rsid w:val="69B60C89"/>
    <w:rsid w:val="710F4A81"/>
    <w:rsid w:val="75496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19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1">
    <w:name w:val="content1"/>
    <w:rsid w:val="00B93199"/>
    <w:rPr>
      <w:sz w:val="28"/>
      <w:szCs w:val="28"/>
    </w:rPr>
  </w:style>
  <w:style w:type="character" w:styleId="a3">
    <w:name w:val="page number"/>
    <w:basedOn w:val="a0"/>
    <w:rsid w:val="00B93199"/>
  </w:style>
  <w:style w:type="character" w:customStyle="1" w:styleId="txt71">
    <w:name w:val="txt71"/>
    <w:rsid w:val="00B93199"/>
    <w:rPr>
      <w:rFonts w:ascii="微软雅黑" w:eastAsia="微软雅黑" w:hAnsi="微软雅黑" w:cs="Times New Roman"/>
      <w:color w:val="4A4A4A"/>
      <w:sz w:val="21"/>
      <w:szCs w:val="21"/>
      <w:u w:val="none"/>
    </w:rPr>
  </w:style>
  <w:style w:type="paragraph" w:styleId="a4">
    <w:name w:val="Body Text"/>
    <w:basedOn w:val="a"/>
    <w:rsid w:val="00B93199"/>
    <w:rPr>
      <w:rFonts w:eastAsia="仿宋_GB2312"/>
      <w:sz w:val="32"/>
      <w:szCs w:val="24"/>
    </w:rPr>
  </w:style>
  <w:style w:type="paragraph" w:styleId="a5">
    <w:name w:val="Date"/>
    <w:basedOn w:val="a"/>
    <w:next w:val="a"/>
    <w:rsid w:val="00B93199"/>
    <w:pPr>
      <w:ind w:leftChars="2500" w:left="100"/>
    </w:pPr>
  </w:style>
  <w:style w:type="paragraph" w:styleId="a6">
    <w:name w:val="Balloon Text"/>
    <w:basedOn w:val="a"/>
    <w:semiHidden/>
    <w:rsid w:val="00B93199"/>
    <w:rPr>
      <w:sz w:val="18"/>
      <w:szCs w:val="18"/>
    </w:rPr>
  </w:style>
  <w:style w:type="paragraph" w:styleId="a7">
    <w:name w:val="header"/>
    <w:basedOn w:val="a"/>
    <w:rsid w:val="00B931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B93199"/>
    <w:pPr>
      <w:spacing w:after="120"/>
      <w:ind w:leftChars="200" w:left="420"/>
    </w:pPr>
    <w:rPr>
      <w:sz w:val="16"/>
      <w:szCs w:val="16"/>
    </w:rPr>
  </w:style>
  <w:style w:type="paragraph" w:styleId="a8">
    <w:name w:val="Body Text Indent"/>
    <w:basedOn w:val="a"/>
    <w:rsid w:val="00B93199"/>
    <w:pPr>
      <w:ind w:firstLineChars="168" w:firstLine="538"/>
    </w:pPr>
    <w:rPr>
      <w:rFonts w:eastAsia="仿宋_GB2312"/>
      <w:sz w:val="32"/>
      <w:szCs w:val="24"/>
    </w:rPr>
  </w:style>
  <w:style w:type="paragraph" w:styleId="a9">
    <w:name w:val="footer"/>
    <w:basedOn w:val="a"/>
    <w:link w:val="Char"/>
    <w:uiPriority w:val="99"/>
    <w:rsid w:val="00B93199"/>
    <w:pPr>
      <w:tabs>
        <w:tab w:val="center" w:pos="4153"/>
        <w:tab w:val="right" w:pos="8306"/>
      </w:tabs>
      <w:snapToGrid w:val="0"/>
      <w:jc w:val="left"/>
    </w:pPr>
    <w:rPr>
      <w:sz w:val="18"/>
    </w:rPr>
  </w:style>
  <w:style w:type="paragraph" w:styleId="2">
    <w:name w:val="List 2"/>
    <w:basedOn w:val="a"/>
    <w:rsid w:val="00B93199"/>
    <w:pPr>
      <w:ind w:leftChars="200" w:left="100" w:hangingChars="200" w:hanging="200"/>
    </w:pPr>
    <w:rPr>
      <w:szCs w:val="24"/>
    </w:rPr>
  </w:style>
  <w:style w:type="paragraph" w:customStyle="1" w:styleId="ParaCharCharCharCharCharCharChar">
    <w:name w:val="默认段落字体 Para Char Char Char Char Char Char Char"/>
    <w:basedOn w:val="a"/>
    <w:rsid w:val="00B93199"/>
    <w:rPr>
      <w:rFonts w:ascii="Tahoma" w:hAnsi="Tahoma"/>
      <w:sz w:val="24"/>
      <w:szCs w:val="24"/>
    </w:rPr>
  </w:style>
  <w:style w:type="table" w:styleId="aa">
    <w:name w:val="Table Grid"/>
    <w:basedOn w:val="a1"/>
    <w:rsid w:val="00B931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484B87"/>
    <w:rPr>
      <w:color w:val="0000FF"/>
      <w:u w:val="single"/>
    </w:rPr>
  </w:style>
  <w:style w:type="character" w:styleId="ac">
    <w:name w:val="Strong"/>
    <w:uiPriority w:val="99"/>
    <w:qFormat/>
    <w:rsid w:val="002D402A"/>
    <w:rPr>
      <w:rFonts w:cs="Times New Roman"/>
      <w:b/>
      <w:bCs/>
    </w:rPr>
  </w:style>
  <w:style w:type="paragraph" w:styleId="ad">
    <w:name w:val="Normal (Web)"/>
    <w:basedOn w:val="a"/>
    <w:uiPriority w:val="99"/>
    <w:rsid w:val="006D371D"/>
    <w:pPr>
      <w:widowControl/>
      <w:spacing w:before="100" w:beforeAutospacing="1" w:after="100" w:afterAutospacing="1"/>
      <w:jc w:val="left"/>
    </w:pPr>
    <w:rPr>
      <w:rFonts w:ascii="宋体" w:hAnsi="宋体" w:cs="宋体"/>
      <w:kern w:val="0"/>
      <w:sz w:val="24"/>
      <w:szCs w:val="24"/>
    </w:rPr>
  </w:style>
  <w:style w:type="paragraph" w:styleId="ae">
    <w:name w:val="No Spacing"/>
    <w:basedOn w:val="a"/>
    <w:uiPriority w:val="1"/>
    <w:qFormat/>
    <w:rsid w:val="001229B5"/>
    <w:pPr>
      <w:spacing w:line="600" w:lineRule="exact"/>
    </w:pPr>
    <w:rPr>
      <w:rFonts w:ascii="Calibri" w:hAnsi="Calibri"/>
      <w:szCs w:val="22"/>
    </w:rPr>
  </w:style>
  <w:style w:type="paragraph" w:styleId="af">
    <w:name w:val="List Paragraph"/>
    <w:basedOn w:val="a"/>
    <w:uiPriority w:val="34"/>
    <w:qFormat/>
    <w:rsid w:val="00BB43C9"/>
    <w:pPr>
      <w:ind w:firstLineChars="200" w:firstLine="420"/>
    </w:pPr>
    <w:rPr>
      <w:rFonts w:ascii="Calibri" w:hAnsi="Calibri"/>
      <w:szCs w:val="22"/>
    </w:rPr>
  </w:style>
  <w:style w:type="character" w:customStyle="1" w:styleId="Char">
    <w:name w:val="页脚 Char"/>
    <w:link w:val="a9"/>
    <w:uiPriority w:val="99"/>
    <w:rsid w:val="00BB43C9"/>
    <w:rPr>
      <w:kern w:val="2"/>
      <w:sz w:val="18"/>
    </w:rPr>
  </w:style>
</w:styles>
</file>

<file path=word/webSettings.xml><?xml version="1.0" encoding="utf-8"?>
<w:webSettings xmlns:r="http://schemas.openxmlformats.org/officeDocument/2006/relationships" xmlns:w="http://schemas.openxmlformats.org/wordprocessingml/2006/main">
  <w:divs>
    <w:div w:id="2822564">
      <w:bodyDiv w:val="1"/>
      <w:marLeft w:val="0"/>
      <w:marRight w:val="0"/>
      <w:marTop w:val="0"/>
      <w:marBottom w:val="0"/>
      <w:divBdr>
        <w:top w:val="none" w:sz="0" w:space="0" w:color="auto"/>
        <w:left w:val="none" w:sz="0" w:space="0" w:color="auto"/>
        <w:bottom w:val="none" w:sz="0" w:space="0" w:color="auto"/>
        <w:right w:val="none" w:sz="0" w:space="0" w:color="auto"/>
      </w:divBdr>
    </w:div>
    <w:div w:id="137575571">
      <w:bodyDiv w:val="1"/>
      <w:marLeft w:val="0"/>
      <w:marRight w:val="0"/>
      <w:marTop w:val="0"/>
      <w:marBottom w:val="0"/>
      <w:divBdr>
        <w:top w:val="none" w:sz="0" w:space="0" w:color="auto"/>
        <w:left w:val="none" w:sz="0" w:space="0" w:color="auto"/>
        <w:bottom w:val="none" w:sz="0" w:space="0" w:color="auto"/>
        <w:right w:val="none" w:sz="0" w:space="0" w:color="auto"/>
      </w:divBdr>
    </w:div>
    <w:div w:id="138109593">
      <w:bodyDiv w:val="1"/>
      <w:marLeft w:val="0"/>
      <w:marRight w:val="0"/>
      <w:marTop w:val="0"/>
      <w:marBottom w:val="0"/>
      <w:divBdr>
        <w:top w:val="none" w:sz="0" w:space="0" w:color="auto"/>
        <w:left w:val="none" w:sz="0" w:space="0" w:color="auto"/>
        <w:bottom w:val="none" w:sz="0" w:space="0" w:color="auto"/>
        <w:right w:val="none" w:sz="0" w:space="0" w:color="auto"/>
      </w:divBdr>
    </w:div>
    <w:div w:id="526679564">
      <w:bodyDiv w:val="1"/>
      <w:marLeft w:val="0"/>
      <w:marRight w:val="0"/>
      <w:marTop w:val="0"/>
      <w:marBottom w:val="0"/>
      <w:divBdr>
        <w:top w:val="none" w:sz="0" w:space="0" w:color="auto"/>
        <w:left w:val="none" w:sz="0" w:space="0" w:color="auto"/>
        <w:bottom w:val="none" w:sz="0" w:space="0" w:color="auto"/>
        <w:right w:val="none" w:sz="0" w:space="0" w:color="auto"/>
      </w:divBdr>
    </w:div>
    <w:div w:id="543372871">
      <w:bodyDiv w:val="1"/>
      <w:marLeft w:val="0"/>
      <w:marRight w:val="0"/>
      <w:marTop w:val="0"/>
      <w:marBottom w:val="0"/>
      <w:divBdr>
        <w:top w:val="none" w:sz="0" w:space="0" w:color="auto"/>
        <w:left w:val="none" w:sz="0" w:space="0" w:color="auto"/>
        <w:bottom w:val="none" w:sz="0" w:space="0" w:color="auto"/>
        <w:right w:val="none" w:sz="0" w:space="0" w:color="auto"/>
      </w:divBdr>
    </w:div>
    <w:div w:id="761296972">
      <w:bodyDiv w:val="1"/>
      <w:marLeft w:val="0"/>
      <w:marRight w:val="0"/>
      <w:marTop w:val="0"/>
      <w:marBottom w:val="0"/>
      <w:divBdr>
        <w:top w:val="none" w:sz="0" w:space="0" w:color="auto"/>
        <w:left w:val="none" w:sz="0" w:space="0" w:color="auto"/>
        <w:bottom w:val="none" w:sz="0" w:space="0" w:color="auto"/>
        <w:right w:val="none" w:sz="0" w:space="0" w:color="auto"/>
      </w:divBdr>
    </w:div>
    <w:div w:id="789054530">
      <w:bodyDiv w:val="1"/>
      <w:marLeft w:val="0"/>
      <w:marRight w:val="0"/>
      <w:marTop w:val="0"/>
      <w:marBottom w:val="0"/>
      <w:divBdr>
        <w:top w:val="none" w:sz="0" w:space="0" w:color="auto"/>
        <w:left w:val="none" w:sz="0" w:space="0" w:color="auto"/>
        <w:bottom w:val="none" w:sz="0" w:space="0" w:color="auto"/>
        <w:right w:val="none" w:sz="0" w:space="0" w:color="auto"/>
      </w:divBdr>
    </w:div>
    <w:div w:id="858809611">
      <w:bodyDiv w:val="1"/>
      <w:marLeft w:val="0"/>
      <w:marRight w:val="0"/>
      <w:marTop w:val="0"/>
      <w:marBottom w:val="0"/>
      <w:divBdr>
        <w:top w:val="none" w:sz="0" w:space="0" w:color="auto"/>
        <w:left w:val="none" w:sz="0" w:space="0" w:color="auto"/>
        <w:bottom w:val="none" w:sz="0" w:space="0" w:color="auto"/>
        <w:right w:val="none" w:sz="0" w:space="0" w:color="auto"/>
      </w:divBdr>
    </w:div>
    <w:div w:id="888612124">
      <w:bodyDiv w:val="1"/>
      <w:marLeft w:val="0"/>
      <w:marRight w:val="0"/>
      <w:marTop w:val="0"/>
      <w:marBottom w:val="0"/>
      <w:divBdr>
        <w:top w:val="none" w:sz="0" w:space="0" w:color="auto"/>
        <w:left w:val="none" w:sz="0" w:space="0" w:color="auto"/>
        <w:bottom w:val="none" w:sz="0" w:space="0" w:color="auto"/>
        <w:right w:val="none" w:sz="0" w:space="0" w:color="auto"/>
      </w:divBdr>
    </w:div>
    <w:div w:id="993338228">
      <w:bodyDiv w:val="1"/>
      <w:marLeft w:val="0"/>
      <w:marRight w:val="0"/>
      <w:marTop w:val="0"/>
      <w:marBottom w:val="0"/>
      <w:divBdr>
        <w:top w:val="none" w:sz="0" w:space="0" w:color="auto"/>
        <w:left w:val="none" w:sz="0" w:space="0" w:color="auto"/>
        <w:bottom w:val="none" w:sz="0" w:space="0" w:color="auto"/>
        <w:right w:val="none" w:sz="0" w:space="0" w:color="auto"/>
      </w:divBdr>
    </w:div>
    <w:div w:id="1019353134">
      <w:bodyDiv w:val="1"/>
      <w:marLeft w:val="0"/>
      <w:marRight w:val="0"/>
      <w:marTop w:val="0"/>
      <w:marBottom w:val="0"/>
      <w:divBdr>
        <w:top w:val="none" w:sz="0" w:space="0" w:color="auto"/>
        <w:left w:val="none" w:sz="0" w:space="0" w:color="auto"/>
        <w:bottom w:val="none" w:sz="0" w:space="0" w:color="auto"/>
        <w:right w:val="none" w:sz="0" w:space="0" w:color="auto"/>
      </w:divBdr>
    </w:div>
    <w:div w:id="1074086121">
      <w:bodyDiv w:val="1"/>
      <w:marLeft w:val="0"/>
      <w:marRight w:val="0"/>
      <w:marTop w:val="0"/>
      <w:marBottom w:val="0"/>
      <w:divBdr>
        <w:top w:val="none" w:sz="0" w:space="0" w:color="auto"/>
        <w:left w:val="none" w:sz="0" w:space="0" w:color="auto"/>
        <w:bottom w:val="none" w:sz="0" w:space="0" w:color="auto"/>
        <w:right w:val="none" w:sz="0" w:space="0" w:color="auto"/>
      </w:divBdr>
    </w:div>
    <w:div w:id="1186674333">
      <w:bodyDiv w:val="1"/>
      <w:marLeft w:val="0"/>
      <w:marRight w:val="0"/>
      <w:marTop w:val="0"/>
      <w:marBottom w:val="0"/>
      <w:divBdr>
        <w:top w:val="none" w:sz="0" w:space="0" w:color="auto"/>
        <w:left w:val="none" w:sz="0" w:space="0" w:color="auto"/>
        <w:bottom w:val="none" w:sz="0" w:space="0" w:color="auto"/>
        <w:right w:val="none" w:sz="0" w:space="0" w:color="auto"/>
      </w:divBdr>
    </w:div>
    <w:div w:id="1232151882">
      <w:bodyDiv w:val="1"/>
      <w:marLeft w:val="0"/>
      <w:marRight w:val="0"/>
      <w:marTop w:val="0"/>
      <w:marBottom w:val="0"/>
      <w:divBdr>
        <w:top w:val="none" w:sz="0" w:space="0" w:color="auto"/>
        <w:left w:val="none" w:sz="0" w:space="0" w:color="auto"/>
        <w:bottom w:val="none" w:sz="0" w:space="0" w:color="auto"/>
        <w:right w:val="none" w:sz="0" w:space="0" w:color="auto"/>
      </w:divBdr>
    </w:div>
    <w:div w:id="1325939220">
      <w:bodyDiv w:val="1"/>
      <w:marLeft w:val="0"/>
      <w:marRight w:val="0"/>
      <w:marTop w:val="0"/>
      <w:marBottom w:val="0"/>
      <w:divBdr>
        <w:top w:val="none" w:sz="0" w:space="0" w:color="auto"/>
        <w:left w:val="none" w:sz="0" w:space="0" w:color="auto"/>
        <w:bottom w:val="none" w:sz="0" w:space="0" w:color="auto"/>
        <w:right w:val="none" w:sz="0" w:space="0" w:color="auto"/>
      </w:divBdr>
    </w:div>
    <w:div w:id="1730566309">
      <w:bodyDiv w:val="1"/>
      <w:marLeft w:val="0"/>
      <w:marRight w:val="0"/>
      <w:marTop w:val="0"/>
      <w:marBottom w:val="0"/>
      <w:divBdr>
        <w:top w:val="none" w:sz="0" w:space="0" w:color="auto"/>
        <w:left w:val="none" w:sz="0" w:space="0" w:color="auto"/>
        <w:bottom w:val="none" w:sz="0" w:space="0" w:color="auto"/>
        <w:right w:val="none" w:sz="0" w:space="0" w:color="auto"/>
      </w:divBdr>
    </w:div>
    <w:div w:id="192218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2418;&#22836;&#199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红头上</Template>
  <TotalTime>79</TotalTime>
  <Pages>1</Pages>
  <Words>607</Words>
  <Characters>3463</Characters>
  <Application>Microsoft Office Word</Application>
  <DocSecurity>0</DocSecurity>
  <Lines>28</Lines>
  <Paragraphs>8</Paragraphs>
  <ScaleCrop>false</ScaleCrop>
  <Company>Lenovo</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秦皇岛市财政局关于</dc:title>
  <dc:creator>USER</dc:creator>
  <cp:lastModifiedBy>Administrator</cp:lastModifiedBy>
  <cp:revision>8</cp:revision>
  <cp:lastPrinted>2020-01-15T07:48:00Z</cp:lastPrinted>
  <dcterms:created xsi:type="dcterms:W3CDTF">2020-02-04T02:20:00Z</dcterms:created>
  <dcterms:modified xsi:type="dcterms:W3CDTF">2021-04-28T03:21:00Z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