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1D69F5">
        <w:rPr>
          <w:rFonts w:asciiTheme="majorEastAsia" w:eastAsiaTheme="majorEastAsia" w:hAnsiTheme="major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　</w:t>
      </w:r>
      <w:proofErr w:type="gramEnd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2020</w:t>
      </w:r>
      <w:r w:rsidR="00A70F8F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年2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月</w:t>
      </w:r>
      <w:r w:rsidR="001D69F5">
        <w:rPr>
          <w:rFonts w:ascii="楷体_GB2312" w:eastAsia="楷体_GB2312" w:hAnsiTheme="majorEastAsia"/>
          <w:color w:val="000000" w:themeColor="text1"/>
          <w:sz w:val="32"/>
          <w:szCs w:val="44"/>
        </w:rPr>
        <w:t>27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7F41FC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 w:rsidRPr="007F41FC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192405</wp:posOffset>
            </wp:positionV>
            <wp:extent cx="5652770" cy="4239260"/>
            <wp:effectExtent l="0" t="0" r="0" b="0"/>
            <wp:wrapSquare wrapText="bothSides"/>
            <wp:docPr id="4" name="图片 4" descr="C:\Users\xc\AppData\Local\Temp\WeChat Files\ae3530513409951f023f0f77741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c\AppData\Local\Temp\WeChat Files\ae3530513409951f023f0f777418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221"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 w:rsidR="00CE0221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A2481E" w:rsidRDefault="00B402AC" w:rsidP="007F41F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70F8F">
        <w:rPr>
          <w:rFonts w:ascii="黑体" w:eastAsia="黑体" w:hAnsi="黑体" w:hint="eastAsia"/>
          <w:sz w:val="32"/>
          <w:szCs w:val="32"/>
        </w:rPr>
        <w:t>●</w:t>
      </w:r>
      <w:r w:rsidR="007F41FC">
        <w:rPr>
          <w:rFonts w:ascii="黑体" w:eastAsia="黑体" w:hAnsi="黑体" w:hint="eastAsia"/>
          <w:sz w:val="32"/>
          <w:szCs w:val="32"/>
        </w:rPr>
        <w:t>学习</w:t>
      </w:r>
      <w:r w:rsidR="007F41FC" w:rsidRPr="00FA122D">
        <w:rPr>
          <w:rFonts w:ascii="黑体" w:eastAsia="黑体" w:hAnsi="黑体" w:hint="eastAsia"/>
          <w:sz w:val="32"/>
          <w:szCs w:val="32"/>
        </w:rPr>
        <w:t>贯彻</w:t>
      </w:r>
      <w:r w:rsidR="007F41FC" w:rsidRPr="00FA122D">
        <w:rPr>
          <w:rFonts w:ascii="黑体" w:eastAsia="黑体" w:hAnsi="黑体"/>
          <w:sz w:val="32"/>
          <w:szCs w:val="32"/>
        </w:rPr>
        <w:t>中央、省市关于统筹做好疫情防控和经济社会发</w:t>
      </w:r>
      <w:r w:rsidR="007F41FC">
        <w:rPr>
          <w:rFonts w:ascii="黑体" w:eastAsia="黑体" w:hAnsi="黑体" w:hint="eastAsia"/>
          <w:sz w:val="32"/>
          <w:szCs w:val="32"/>
        </w:rPr>
        <w:t>展</w:t>
      </w:r>
      <w:r w:rsidR="007F41FC" w:rsidRPr="00FA122D">
        <w:rPr>
          <w:rFonts w:ascii="黑体" w:eastAsia="黑体" w:hAnsi="黑体"/>
          <w:sz w:val="32"/>
          <w:szCs w:val="32"/>
        </w:rPr>
        <w:t>会议精神</w:t>
      </w:r>
      <w:r w:rsidR="007F41FC" w:rsidRPr="00FA122D">
        <w:rPr>
          <w:rFonts w:ascii="黑体" w:eastAsia="黑体" w:hAnsi="黑体" w:hint="eastAsia"/>
          <w:sz w:val="32"/>
          <w:szCs w:val="32"/>
        </w:rPr>
        <w:t>。</w:t>
      </w:r>
      <w:r w:rsidR="001D69F5">
        <w:rPr>
          <w:rFonts w:ascii="仿宋_GB2312" w:eastAsia="仿宋_GB2312" w:hAnsi="仿宋_GB2312" w:cs="仿宋_GB2312" w:hint="eastAsia"/>
          <w:sz w:val="32"/>
          <w:szCs w:val="32"/>
        </w:rPr>
        <w:t>2月27日</w:t>
      </w:r>
      <w:r w:rsidR="001D69F5">
        <w:rPr>
          <w:rFonts w:ascii="仿宋_GB2312" w:eastAsia="仿宋_GB2312" w:hAnsi="仿宋_GB2312" w:cs="仿宋_GB2312"/>
          <w:sz w:val="32"/>
          <w:szCs w:val="32"/>
        </w:rPr>
        <w:t>上午，局党组书记、局长石兆旭主持召开局党组</w:t>
      </w:r>
      <w:r w:rsidR="001D69F5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="001D69F5">
        <w:rPr>
          <w:rFonts w:ascii="仿宋_GB2312" w:eastAsia="仿宋_GB2312" w:hAnsi="仿宋_GB2312" w:cs="仿宋_GB2312"/>
          <w:sz w:val="32"/>
          <w:szCs w:val="32"/>
        </w:rPr>
        <w:t>，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传达</w:t>
      </w:r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学</w:t>
      </w:r>
      <w:proofErr w:type="gramStart"/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习习近</w:t>
      </w:r>
      <w:proofErr w:type="gramEnd"/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平总书记在统筹推进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="007F41FC">
        <w:rPr>
          <w:rFonts w:ascii="仿宋_GB2312" w:eastAsia="仿宋_GB2312" w:hAnsi="仿宋_GB2312" w:cs="仿宋_GB2312"/>
          <w:sz w:val="32"/>
          <w:szCs w:val="32"/>
        </w:rPr>
        <w:t>冠</w:t>
      </w:r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肺炎疫情防控和经济社会发展工作部署会议上的重要讲话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省、市统筹推进疫情防控和经济发展工作部署会议精神，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分析</w:t>
      </w:r>
      <w:r w:rsidR="007F41FC">
        <w:rPr>
          <w:rFonts w:ascii="仿宋_GB2312" w:eastAsia="仿宋_GB2312" w:hAnsi="仿宋_GB2312" w:cs="仿宋_GB2312"/>
          <w:sz w:val="32"/>
          <w:szCs w:val="32"/>
        </w:rPr>
        <w:t>当前疫情防控和复工</w:t>
      </w:r>
      <w:r w:rsidR="007F41FC">
        <w:rPr>
          <w:rFonts w:ascii="仿宋_GB2312" w:eastAsia="仿宋_GB2312" w:hAnsi="仿宋_GB2312" w:cs="仿宋_GB2312"/>
          <w:sz w:val="32"/>
          <w:szCs w:val="32"/>
        </w:rPr>
        <w:lastRenderedPageBreak/>
        <w:t>复产态势，在前段时间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部署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7F41FC">
        <w:rPr>
          <w:rFonts w:ascii="仿宋_GB2312" w:eastAsia="仿宋_GB2312" w:hAnsi="仿宋_GB2312" w:cs="仿宋_GB2312"/>
          <w:sz w:val="32"/>
          <w:szCs w:val="32"/>
        </w:rPr>
        <w:t>基础上，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 w:rsidR="007F41FC">
        <w:rPr>
          <w:rFonts w:ascii="仿宋_GB2312" w:eastAsia="仿宋_GB2312" w:hAnsi="仿宋_GB2312" w:cs="仿宋_GB2312"/>
          <w:sz w:val="32"/>
          <w:szCs w:val="32"/>
        </w:rPr>
        <w:t>研究了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建筑类</w:t>
      </w:r>
      <w:r w:rsidR="007F41FC">
        <w:rPr>
          <w:rFonts w:ascii="仿宋_GB2312" w:eastAsia="仿宋_GB2312" w:hAnsi="仿宋_GB2312" w:cs="仿宋_GB2312"/>
          <w:sz w:val="32"/>
          <w:szCs w:val="32"/>
        </w:rPr>
        <w:t>企业、房地产行业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 w:rsidR="007F41FC" w:rsidRPr="007F41FC">
        <w:rPr>
          <w:rFonts w:ascii="仿宋_GB2312" w:eastAsia="仿宋_GB2312" w:hAnsi="仿宋_GB2312" w:cs="仿宋_GB2312" w:hint="eastAsia"/>
          <w:sz w:val="32"/>
          <w:szCs w:val="32"/>
        </w:rPr>
        <w:t>复工复产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面临</w:t>
      </w:r>
      <w:r w:rsidR="007F41FC">
        <w:rPr>
          <w:rFonts w:ascii="仿宋_GB2312" w:eastAsia="仿宋_GB2312" w:hAnsi="仿宋_GB2312" w:cs="仿宋_GB2312"/>
          <w:sz w:val="32"/>
          <w:szCs w:val="32"/>
        </w:rPr>
        <w:t>的困难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F41FC">
        <w:rPr>
          <w:rFonts w:ascii="仿宋_GB2312" w:eastAsia="仿宋_GB2312" w:hAnsi="仿宋_GB2312" w:cs="仿宋_GB2312"/>
          <w:sz w:val="32"/>
          <w:szCs w:val="32"/>
        </w:rPr>
        <w:t>支持、帮助复工复产的措施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F41FC">
        <w:rPr>
          <w:rFonts w:ascii="仿宋_GB2312" w:eastAsia="仿宋_GB2312" w:hAnsi="仿宋_GB2312" w:cs="仿宋_GB2312"/>
          <w:sz w:val="32"/>
          <w:szCs w:val="32"/>
        </w:rPr>
        <w:t>改进工作方法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F41FC">
        <w:rPr>
          <w:rFonts w:ascii="仿宋_GB2312" w:eastAsia="仿宋_GB2312" w:hAnsi="仿宋_GB2312" w:cs="仿宋_GB2312"/>
          <w:sz w:val="32"/>
          <w:szCs w:val="32"/>
        </w:rPr>
        <w:t>加强事中事后监管，保证复工复产有序进行等</w:t>
      </w:r>
      <w:r w:rsidR="007F41FC">
        <w:rPr>
          <w:rFonts w:ascii="仿宋_GB2312" w:eastAsia="仿宋_GB2312" w:hAnsi="仿宋_GB2312" w:cs="仿宋_GB2312" w:hint="eastAsia"/>
          <w:sz w:val="32"/>
          <w:szCs w:val="32"/>
        </w:rPr>
        <w:t>问题。</w:t>
      </w:r>
      <w:bookmarkStart w:id="0" w:name="_GoBack"/>
      <w:bookmarkEnd w:id="0"/>
    </w:p>
    <w:p w:rsidR="00A2481E" w:rsidRDefault="00A2481E" w:rsidP="007F41F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会议还</w:t>
      </w:r>
      <w:r>
        <w:rPr>
          <w:rFonts w:ascii="仿宋_GB2312" w:eastAsia="仿宋_GB2312" w:hAnsi="仿宋_GB2312" w:cs="仿宋_GB2312"/>
          <w:sz w:val="32"/>
          <w:szCs w:val="32"/>
        </w:rPr>
        <w:t>研究了其他事项。</w:t>
      </w:r>
    </w:p>
    <w:p w:rsidR="004C2B89" w:rsidRDefault="00A2481E" w:rsidP="007F41F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/>
          <w:sz w:val="32"/>
          <w:szCs w:val="32"/>
        </w:rPr>
        <w:t>党组成员参加了会议，副调研员刘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/>
          <w:sz w:val="32"/>
          <w:szCs w:val="32"/>
        </w:rPr>
        <w:t>梅、金岩、王宏琴及相关科室和单位负责人列席了会议。</w:t>
      </w:r>
    </w:p>
    <w:p w:rsidR="00FA122D" w:rsidRDefault="00FA122D" w:rsidP="00877753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 w:rsidRPr="00FA122D">
        <w:rPr>
          <w:rFonts w:ascii="黑体" w:eastAsia="黑体" w:hAnsi="黑体" w:hint="eastAsia"/>
          <w:sz w:val="32"/>
          <w:szCs w:val="32"/>
        </w:rPr>
        <w:t>●</w:t>
      </w:r>
      <w:r w:rsidR="007F41FC">
        <w:rPr>
          <w:rFonts w:ascii="黑体" w:eastAsia="黑体" w:hAnsi="黑体" w:hint="eastAsia"/>
          <w:b/>
          <w:bCs/>
          <w:sz w:val="32"/>
          <w:szCs w:val="32"/>
        </w:rPr>
        <w:t>研究</w:t>
      </w:r>
      <w:r w:rsidR="007F41FC">
        <w:rPr>
          <w:rFonts w:ascii="黑体" w:eastAsia="黑体" w:hAnsi="黑体"/>
          <w:b/>
          <w:bCs/>
          <w:sz w:val="32"/>
          <w:szCs w:val="32"/>
        </w:rPr>
        <w:t>建筑企业、</w:t>
      </w:r>
      <w:r w:rsidR="007F41FC">
        <w:rPr>
          <w:rFonts w:ascii="黑体" w:eastAsia="黑体" w:hAnsi="黑体" w:hint="eastAsia"/>
          <w:b/>
          <w:bCs/>
          <w:sz w:val="32"/>
          <w:szCs w:val="32"/>
        </w:rPr>
        <w:t>房地</w:t>
      </w:r>
      <w:r w:rsidR="007F41FC">
        <w:rPr>
          <w:rFonts w:ascii="黑体" w:eastAsia="黑体" w:hAnsi="黑体"/>
          <w:b/>
          <w:bCs/>
          <w:sz w:val="32"/>
          <w:szCs w:val="32"/>
        </w:rPr>
        <w:t>产行业应对</w:t>
      </w:r>
      <w:r w:rsidR="007F41FC">
        <w:rPr>
          <w:rFonts w:ascii="黑体" w:eastAsia="黑体" w:hAnsi="黑体" w:hint="eastAsia"/>
          <w:b/>
          <w:bCs/>
          <w:sz w:val="32"/>
          <w:szCs w:val="32"/>
        </w:rPr>
        <w:t>疫情</w:t>
      </w:r>
      <w:r w:rsidR="007F41FC">
        <w:rPr>
          <w:rFonts w:ascii="黑体" w:eastAsia="黑体" w:hAnsi="黑体"/>
          <w:b/>
          <w:bCs/>
          <w:sz w:val="32"/>
          <w:szCs w:val="32"/>
        </w:rPr>
        <w:t>复工复产工作</w:t>
      </w:r>
      <w:r w:rsidR="007F41FC">
        <w:rPr>
          <w:rFonts w:ascii="黑体" w:eastAsia="黑体" w:hAnsi="黑体" w:hint="eastAsia"/>
          <w:b/>
          <w:bCs/>
          <w:sz w:val="32"/>
          <w:szCs w:val="32"/>
        </w:rPr>
        <w:t>。</w:t>
      </w:r>
      <w:r w:rsidRPr="00FA122D">
        <w:rPr>
          <w:rFonts w:ascii="仿宋" w:eastAsia="仿宋" w:hAnsi="仿宋" w:hint="eastAsia"/>
          <w:sz w:val="32"/>
          <w:szCs w:val="32"/>
        </w:rPr>
        <w:t>2月26日</w:t>
      </w:r>
      <w:r w:rsidRPr="00FA122D">
        <w:rPr>
          <w:rFonts w:ascii="仿宋" w:eastAsia="仿宋" w:hAnsi="仿宋"/>
          <w:sz w:val="32"/>
          <w:szCs w:val="32"/>
        </w:rPr>
        <w:t>上午，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/>
          <w:sz w:val="32"/>
          <w:szCs w:val="32"/>
        </w:rPr>
        <w:t>党组书记、局长石</w:t>
      </w:r>
      <w:r>
        <w:rPr>
          <w:rFonts w:ascii="仿宋" w:eastAsia="仿宋" w:hAnsi="仿宋" w:hint="eastAsia"/>
          <w:sz w:val="32"/>
          <w:szCs w:val="32"/>
        </w:rPr>
        <w:t>兆</w:t>
      </w:r>
      <w:r>
        <w:rPr>
          <w:rFonts w:ascii="仿宋" w:eastAsia="仿宋" w:hAnsi="仿宋"/>
          <w:sz w:val="32"/>
          <w:szCs w:val="32"/>
        </w:rPr>
        <w:t>旭分别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/>
          <w:sz w:val="32"/>
          <w:szCs w:val="32"/>
        </w:rPr>
        <w:t>党组成员、</w:t>
      </w:r>
      <w:r>
        <w:rPr>
          <w:rFonts w:ascii="仿宋" w:eastAsia="仿宋" w:hAnsi="仿宋"/>
          <w:sz w:val="32"/>
          <w:szCs w:val="32"/>
        </w:rPr>
        <w:t>副局长徐志华、副调研</w:t>
      </w:r>
      <w:r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/>
          <w:sz w:val="32"/>
          <w:szCs w:val="32"/>
        </w:rPr>
        <w:t>王宏琴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市场科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质安科</w:t>
      </w:r>
      <w:r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/>
          <w:sz w:val="32"/>
          <w:szCs w:val="32"/>
        </w:rPr>
        <w:t>人一道，</w:t>
      </w:r>
      <w:r>
        <w:rPr>
          <w:rFonts w:ascii="仿宋" w:eastAsia="仿宋" w:hAnsi="仿宋"/>
          <w:sz w:val="32"/>
          <w:szCs w:val="32"/>
        </w:rPr>
        <w:t>研究贯彻落实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央、省市有关会议精神，</w:t>
      </w:r>
      <w:r w:rsidR="004E731A">
        <w:rPr>
          <w:rFonts w:ascii="仿宋" w:eastAsia="仿宋" w:hAnsi="仿宋" w:hint="eastAsia"/>
          <w:sz w:val="32"/>
          <w:szCs w:val="32"/>
        </w:rPr>
        <w:t>做好</w:t>
      </w:r>
      <w:r w:rsidR="004E731A">
        <w:rPr>
          <w:rFonts w:ascii="仿宋" w:eastAsia="仿宋" w:hAnsi="仿宋"/>
          <w:sz w:val="32"/>
          <w:szCs w:val="32"/>
        </w:rPr>
        <w:t>建筑企业、</w:t>
      </w:r>
      <w:r w:rsidR="004E731A">
        <w:rPr>
          <w:rFonts w:ascii="仿宋" w:eastAsia="仿宋" w:hAnsi="仿宋" w:hint="eastAsia"/>
          <w:sz w:val="32"/>
          <w:szCs w:val="32"/>
        </w:rPr>
        <w:t>房</w:t>
      </w:r>
      <w:r w:rsidR="004E731A">
        <w:rPr>
          <w:rFonts w:ascii="仿宋" w:eastAsia="仿宋" w:hAnsi="仿宋"/>
          <w:sz w:val="32"/>
          <w:szCs w:val="32"/>
        </w:rPr>
        <w:t>地产行业</w:t>
      </w:r>
      <w:r w:rsidR="004E731A">
        <w:rPr>
          <w:rFonts w:ascii="仿宋" w:eastAsia="仿宋" w:hAnsi="仿宋" w:hint="eastAsia"/>
          <w:sz w:val="32"/>
          <w:szCs w:val="32"/>
        </w:rPr>
        <w:t>开</w:t>
      </w:r>
      <w:r w:rsidR="004E731A">
        <w:rPr>
          <w:rFonts w:ascii="仿宋" w:eastAsia="仿宋" w:hAnsi="仿宋"/>
          <w:sz w:val="32"/>
          <w:szCs w:val="32"/>
        </w:rPr>
        <w:t>复工</w:t>
      </w:r>
      <w:r w:rsidR="004E731A">
        <w:rPr>
          <w:rFonts w:ascii="仿宋" w:eastAsia="仿宋" w:hAnsi="仿宋" w:hint="eastAsia"/>
          <w:sz w:val="32"/>
          <w:szCs w:val="32"/>
        </w:rPr>
        <w:t>工</w:t>
      </w:r>
      <w:r w:rsidR="004E731A">
        <w:rPr>
          <w:rFonts w:ascii="仿宋" w:eastAsia="仿宋" w:hAnsi="仿宋"/>
          <w:sz w:val="32"/>
          <w:szCs w:val="32"/>
        </w:rPr>
        <w:t>作。</w:t>
      </w:r>
      <w:r w:rsidR="004E731A">
        <w:rPr>
          <w:rFonts w:ascii="仿宋" w:eastAsia="仿宋" w:hAnsi="仿宋" w:hint="eastAsia"/>
          <w:sz w:val="32"/>
          <w:szCs w:val="32"/>
        </w:rPr>
        <w:t>石兆</w:t>
      </w:r>
      <w:r w:rsidR="004E731A">
        <w:rPr>
          <w:rFonts w:ascii="仿宋" w:eastAsia="仿宋" w:hAnsi="仿宋"/>
          <w:sz w:val="32"/>
          <w:szCs w:val="32"/>
        </w:rPr>
        <w:t>旭局长</w:t>
      </w:r>
      <w:r w:rsidR="00877753">
        <w:rPr>
          <w:rFonts w:ascii="仿宋" w:eastAsia="仿宋" w:hAnsi="仿宋" w:hint="eastAsia"/>
          <w:sz w:val="32"/>
          <w:szCs w:val="32"/>
        </w:rPr>
        <w:t>指出</w:t>
      </w:r>
      <w:r w:rsidR="00877753">
        <w:rPr>
          <w:rFonts w:ascii="仿宋" w:eastAsia="仿宋" w:hAnsi="仿宋"/>
          <w:sz w:val="32"/>
          <w:szCs w:val="32"/>
        </w:rPr>
        <w:t>，</w:t>
      </w:r>
      <w:r w:rsidR="00877753">
        <w:rPr>
          <w:rFonts w:eastAsia="仿宋_GB2312" w:hint="eastAsia"/>
          <w:sz w:val="32"/>
          <w:szCs w:val="32"/>
        </w:rPr>
        <w:t>我市为疫情低风险地区，对于工地复工取消限制，不规定条件</w:t>
      </w:r>
      <w:r w:rsidR="00877753">
        <w:rPr>
          <w:rFonts w:eastAsia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877753">
        <w:rPr>
          <w:rFonts w:ascii="仿宋" w:eastAsia="仿宋" w:hAnsi="仿宋" w:hint="eastAsia"/>
          <w:sz w:val="32"/>
          <w:szCs w:val="32"/>
        </w:rPr>
        <w:t>各业务</w:t>
      </w:r>
      <w:r w:rsidR="00877753">
        <w:rPr>
          <w:rFonts w:ascii="仿宋" w:eastAsia="仿宋" w:hAnsi="仿宋"/>
          <w:sz w:val="32"/>
          <w:szCs w:val="32"/>
        </w:rPr>
        <w:t>科室</w:t>
      </w:r>
      <w:r>
        <w:rPr>
          <w:rFonts w:ascii="仿宋" w:eastAsia="仿宋" w:hAnsi="仿宋"/>
          <w:sz w:val="32"/>
          <w:szCs w:val="32"/>
        </w:rPr>
        <w:t>要认真学习</w:t>
      </w:r>
      <w:r w:rsidR="00877753">
        <w:rPr>
          <w:rFonts w:ascii="仿宋" w:eastAsia="仿宋" w:hAnsi="仿宋" w:hint="eastAsia"/>
          <w:sz w:val="32"/>
          <w:szCs w:val="32"/>
        </w:rPr>
        <w:t>领会</w:t>
      </w:r>
      <w:r>
        <w:rPr>
          <w:rFonts w:ascii="仿宋" w:eastAsia="仿宋" w:hAnsi="仿宋"/>
          <w:sz w:val="32"/>
          <w:szCs w:val="32"/>
        </w:rPr>
        <w:t>上级</w:t>
      </w:r>
      <w:r>
        <w:rPr>
          <w:rFonts w:ascii="仿宋" w:eastAsia="仿宋" w:hAnsi="仿宋" w:hint="eastAsia"/>
          <w:sz w:val="32"/>
          <w:szCs w:val="32"/>
        </w:rPr>
        <w:t>指示</w:t>
      </w:r>
      <w:r>
        <w:rPr>
          <w:rFonts w:ascii="仿宋" w:eastAsia="仿宋" w:hAnsi="仿宋"/>
          <w:sz w:val="32"/>
          <w:szCs w:val="32"/>
        </w:rPr>
        <w:t>精神，</w:t>
      </w:r>
      <w:r>
        <w:rPr>
          <w:rFonts w:ascii="仿宋" w:eastAsia="仿宋" w:hAnsi="仿宋" w:hint="eastAsia"/>
          <w:sz w:val="32"/>
          <w:szCs w:val="32"/>
        </w:rPr>
        <w:t>切实</w:t>
      </w:r>
      <w:r>
        <w:rPr>
          <w:rFonts w:ascii="仿宋" w:eastAsia="仿宋" w:hAnsi="仿宋"/>
          <w:sz w:val="32"/>
          <w:szCs w:val="32"/>
        </w:rPr>
        <w:t>结合我市疫情防控</w:t>
      </w:r>
      <w:r w:rsidR="004E731A">
        <w:rPr>
          <w:rFonts w:ascii="仿宋" w:eastAsia="仿宋" w:hAnsi="仿宋" w:hint="eastAsia"/>
          <w:sz w:val="32"/>
          <w:szCs w:val="32"/>
        </w:rPr>
        <w:t>态势</w:t>
      </w:r>
      <w:r w:rsidR="004E731A">
        <w:rPr>
          <w:rFonts w:ascii="仿宋" w:eastAsia="仿宋" w:hAnsi="仿宋"/>
          <w:sz w:val="32"/>
          <w:szCs w:val="32"/>
        </w:rPr>
        <w:t>，深入一线，</w:t>
      </w:r>
      <w:r w:rsidR="004E731A">
        <w:rPr>
          <w:rFonts w:ascii="仿宋" w:eastAsia="仿宋" w:hAnsi="仿宋"/>
          <w:sz w:val="32"/>
          <w:szCs w:val="32"/>
        </w:rPr>
        <w:t>协调各方</w:t>
      </w:r>
      <w:r w:rsidR="00877753">
        <w:rPr>
          <w:rFonts w:ascii="仿宋" w:eastAsia="仿宋" w:hAnsi="仿宋" w:hint="eastAsia"/>
          <w:sz w:val="32"/>
          <w:szCs w:val="32"/>
        </w:rPr>
        <w:t>，</w:t>
      </w:r>
      <w:r w:rsidR="00877753">
        <w:rPr>
          <w:rFonts w:eastAsia="仿宋_GB2312" w:hint="eastAsia"/>
          <w:sz w:val="32"/>
          <w:szCs w:val="32"/>
        </w:rPr>
        <w:t>跟进服务，</w:t>
      </w:r>
      <w:r w:rsidR="004E731A">
        <w:rPr>
          <w:rFonts w:ascii="仿宋" w:eastAsia="仿宋" w:hAnsi="仿宋" w:hint="eastAsia"/>
          <w:sz w:val="32"/>
          <w:szCs w:val="32"/>
        </w:rPr>
        <w:t>解决</w:t>
      </w:r>
      <w:r>
        <w:rPr>
          <w:rFonts w:ascii="仿宋" w:eastAsia="仿宋" w:hAnsi="仿宋"/>
          <w:sz w:val="32"/>
          <w:szCs w:val="32"/>
        </w:rPr>
        <w:t>建筑企业、</w:t>
      </w:r>
      <w:r>
        <w:rPr>
          <w:rFonts w:ascii="仿宋" w:eastAsia="仿宋" w:hAnsi="仿宋" w:hint="eastAsia"/>
          <w:sz w:val="32"/>
          <w:szCs w:val="32"/>
        </w:rPr>
        <w:t>房</w:t>
      </w:r>
      <w:r>
        <w:rPr>
          <w:rFonts w:ascii="仿宋" w:eastAsia="仿宋" w:hAnsi="仿宋"/>
          <w:sz w:val="32"/>
          <w:szCs w:val="32"/>
        </w:rPr>
        <w:t>地产行业</w:t>
      </w:r>
      <w:r w:rsidR="004E731A">
        <w:rPr>
          <w:rFonts w:ascii="仿宋" w:eastAsia="仿宋" w:hAnsi="仿宋" w:hint="eastAsia"/>
          <w:sz w:val="32"/>
          <w:szCs w:val="32"/>
        </w:rPr>
        <w:t>开</w:t>
      </w:r>
      <w:r w:rsidR="004E731A">
        <w:rPr>
          <w:rFonts w:ascii="仿宋" w:eastAsia="仿宋" w:hAnsi="仿宋"/>
          <w:sz w:val="32"/>
          <w:szCs w:val="32"/>
        </w:rPr>
        <w:t>复工存在的困难和问题</w:t>
      </w:r>
      <w:r w:rsidR="00877753">
        <w:rPr>
          <w:rFonts w:ascii="仿宋" w:eastAsia="仿宋" w:hAnsi="仿宋" w:hint="eastAsia"/>
          <w:sz w:val="32"/>
          <w:szCs w:val="32"/>
        </w:rPr>
        <w:t>。</w:t>
      </w:r>
      <w:r w:rsidR="004E731A">
        <w:rPr>
          <w:rFonts w:ascii="仿宋" w:eastAsia="仿宋" w:hAnsi="仿宋" w:hint="eastAsia"/>
          <w:sz w:val="32"/>
          <w:szCs w:val="32"/>
        </w:rPr>
        <w:t>简化</w:t>
      </w:r>
      <w:r w:rsidR="004E731A">
        <w:rPr>
          <w:rFonts w:ascii="仿宋" w:eastAsia="仿宋" w:hAnsi="仿宋"/>
          <w:sz w:val="32"/>
          <w:szCs w:val="32"/>
        </w:rPr>
        <w:t>审批程序，</w:t>
      </w:r>
      <w:r w:rsidR="00877753">
        <w:rPr>
          <w:rFonts w:eastAsia="仿宋_GB2312" w:hint="eastAsia"/>
          <w:sz w:val="32"/>
          <w:szCs w:val="32"/>
        </w:rPr>
        <w:t>加</w:t>
      </w:r>
      <w:r w:rsidR="00877753">
        <w:rPr>
          <w:rFonts w:eastAsia="仿宋_GB2312" w:hint="eastAsia"/>
          <w:sz w:val="32"/>
          <w:szCs w:val="32"/>
        </w:rPr>
        <w:t>强事中事后监管，</w:t>
      </w:r>
      <w:r w:rsidR="004E731A">
        <w:rPr>
          <w:rFonts w:ascii="仿宋" w:eastAsia="仿宋" w:hAnsi="仿宋"/>
          <w:sz w:val="32"/>
          <w:szCs w:val="32"/>
        </w:rPr>
        <w:t>助力企业尽快复工复产。</w:t>
      </w:r>
      <w:r w:rsidR="00877753"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立足</w:t>
      </w:r>
      <w:r w:rsidR="004E731A">
        <w:rPr>
          <w:rFonts w:ascii="仿宋" w:eastAsia="仿宋" w:hAnsi="仿宋" w:hint="eastAsia"/>
          <w:sz w:val="32"/>
          <w:szCs w:val="32"/>
        </w:rPr>
        <w:t>减少疫情</w:t>
      </w:r>
      <w:r w:rsidR="004E731A">
        <w:rPr>
          <w:rFonts w:ascii="仿宋" w:eastAsia="仿宋" w:hAnsi="仿宋"/>
          <w:sz w:val="32"/>
          <w:szCs w:val="32"/>
        </w:rPr>
        <w:t>影</w:t>
      </w:r>
      <w:r w:rsidR="004E731A">
        <w:rPr>
          <w:rFonts w:ascii="仿宋" w:eastAsia="仿宋" w:hAnsi="仿宋" w:hint="eastAsia"/>
          <w:sz w:val="32"/>
          <w:szCs w:val="32"/>
        </w:rPr>
        <w:t>响</w:t>
      </w:r>
      <w:r w:rsidR="004E731A">
        <w:rPr>
          <w:rFonts w:ascii="仿宋" w:eastAsia="仿宋" w:hAnsi="仿宋"/>
          <w:sz w:val="32"/>
          <w:szCs w:val="32"/>
        </w:rPr>
        <w:t>，积极研究并出台一批帮扶措施和政策，</w:t>
      </w:r>
      <w:r w:rsidR="004E731A">
        <w:rPr>
          <w:rFonts w:ascii="仿宋" w:eastAsia="仿宋" w:hAnsi="仿宋" w:hint="eastAsia"/>
          <w:sz w:val="32"/>
          <w:szCs w:val="32"/>
        </w:rPr>
        <w:t>推动</w:t>
      </w:r>
      <w:r w:rsidR="004E731A">
        <w:rPr>
          <w:rFonts w:ascii="仿宋" w:eastAsia="仿宋" w:hAnsi="仿宋" w:hint="eastAsia"/>
          <w:sz w:val="32"/>
          <w:szCs w:val="32"/>
        </w:rPr>
        <w:t>建筑</w:t>
      </w:r>
      <w:r w:rsidR="004E731A">
        <w:rPr>
          <w:rFonts w:ascii="仿宋" w:eastAsia="仿宋" w:hAnsi="仿宋"/>
          <w:sz w:val="32"/>
          <w:szCs w:val="32"/>
        </w:rPr>
        <w:t>企业、房地产</w:t>
      </w:r>
      <w:r w:rsidR="004E731A">
        <w:rPr>
          <w:rFonts w:ascii="仿宋" w:eastAsia="仿宋" w:hAnsi="仿宋"/>
          <w:sz w:val="32"/>
          <w:szCs w:val="32"/>
        </w:rPr>
        <w:t>行业</w:t>
      </w:r>
      <w:r w:rsidR="004E731A">
        <w:rPr>
          <w:rFonts w:ascii="仿宋" w:eastAsia="仿宋" w:hAnsi="仿宋" w:hint="eastAsia"/>
          <w:sz w:val="32"/>
          <w:szCs w:val="32"/>
        </w:rPr>
        <w:t>稳健发</w:t>
      </w:r>
      <w:r w:rsidR="004E731A">
        <w:rPr>
          <w:rFonts w:ascii="仿宋" w:eastAsia="仿宋" w:hAnsi="仿宋"/>
          <w:sz w:val="32"/>
          <w:szCs w:val="32"/>
        </w:rPr>
        <w:t>展</w:t>
      </w:r>
      <w:r>
        <w:rPr>
          <w:rFonts w:ascii="仿宋" w:eastAsia="仿宋" w:hAnsi="仿宋"/>
          <w:sz w:val="32"/>
          <w:szCs w:val="32"/>
        </w:rPr>
        <w:t>。</w:t>
      </w:r>
      <w:r w:rsidR="004E731A">
        <w:rPr>
          <w:rFonts w:ascii="仿宋" w:eastAsia="仿宋" w:hAnsi="仿宋" w:hint="eastAsia"/>
          <w:sz w:val="32"/>
          <w:szCs w:val="32"/>
        </w:rPr>
        <w:t>（市场</w:t>
      </w:r>
      <w:r w:rsidR="004E731A">
        <w:rPr>
          <w:rFonts w:ascii="仿宋" w:eastAsia="仿宋" w:hAnsi="仿宋"/>
          <w:sz w:val="32"/>
          <w:szCs w:val="32"/>
        </w:rPr>
        <w:t>科、质安科</w:t>
      </w:r>
      <w:r w:rsidR="004E731A">
        <w:rPr>
          <w:rFonts w:ascii="仿宋" w:eastAsia="仿宋" w:hAnsi="仿宋" w:hint="eastAsia"/>
          <w:sz w:val="32"/>
          <w:szCs w:val="32"/>
        </w:rPr>
        <w:t>）</w:t>
      </w:r>
    </w:p>
    <w:p w:rsidR="006D6272" w:rsidRDefault="004E731A" w:rsidP="004E731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6D6272">
        <w:rPr>
          <w:rFonts w:ascii="黑体" w:eastAsia="黑体" w:hAnsi="黑体" w:hint="eastAsia"/>
          <w:sz w:val="32"/>
          <w:szCs w:val="32"/>
        </w:rPr>
        <w:t>●</w:t>
      </w:r>
      <w:r w:rsidR="00356A8F" w:rsidRPr="00356A8F">
        <w:rPr>
          <w:rFonts w:ascii="黑体" w:eastAsia="黑体" w:hAnsi="黑体" w:hint="eastAsia"/>
          <w:sz w:val="32"/>
          <w:szCs w:val="32"/>
        </w:rPr>
        <w:t>下</w:t>
      </w:r>
      <w:r w:rsidR="00356A8F" w:rsidRPr="00356A8F">
        <w:rPr>
          <w:rFonts w:ascii="黑体" w:eastAsia="黑体" w:hAnsi="黑体"/>
          <w:sz w:val="32"/>
          <w:szCs w:val="32"/>
        </w:rPr>
        <w:t>发</w:t>
      </w:r>
      <w:r w:rsidR="00356A8F" w:rsidRPr="00356A8F">
        <w:rPr>
          <w:rFonts w:ascii="黑体" w:eastAsia="黑体" w:hAnsi="黑体" w:hint="eastAsia"/>
          <w:sz w:val="32"/>
          <w:szCs w:val="32"/>
        </w:rPr>
        <w:t>《</w:t>
      </w:r>
      <w:r w:rsidR="00356A8F" w:rsidRPr="00356A8F">
        <w:rPr>
          <w:rFonts w:ascii="黑体" w:eastAsia="黑体" w:hAnsi="黑体" w:cs="宋体" w:hint="eastAsia"/>
          <w:sz w:val="32"/>
          <w:szCs w:val="32"/>
        </w:rPr>
        <w:t>关于做好房地产企业房屋销售场所有序复业工作的通知</w:t>
      </w:r>
      <w:r w:rsidR="00356A8F" w:rsidRPr="00356A8F">
        <w:rPr>
          <w:rFonts w:ascii="黑体" w:eastAsia="黑体" w:hAnsi="黑体" w:hint="eastAsia"/>
          <w:sz w:val="32"/>
          <w:szCs w:val="32"/>
        </w:rPr>
        <w:t>》</w:t>
      </w:r>
      <w:r w:rsidR="00356A8F">
        <w:rPr>
          <w:rFonts w:ascii="仿宋" w:eastAsia="仿宋" w:hAnsi="仿宋" w:cs="仿宋" w:hint="eastAsia"/>
          <w:sz w:val="32"/>
          <w:szCs w:val="32"/>
        </w:rPr>
        <w:t>为贯彻落实省、市关于疫情防控期间促进经济社会平稳健康发展有关精神，尽快恢复房地产活力，</w:t>
      </w:r>
      <w:r w:rsidR="00356A8F">
        <w:rPr>
          <w:rFonts w:ascii="仿宋" w:eastAsia="仿宋" w:hAnsi="仿宋" w:cs="仿宋" w:hint="eastAsia"/>
          <w:sz w:val="32"/>
          <w:szCs w:val="32"/>
        </w:rPr>
        <w:t>局下</w:t>
      </w:r>
      <w:r w:rsidR="00356A8F">
        <w:rPr>
          <w:rFonts w:ascii="仿宋" w:eastAsia="仿宋" w:hAnsi="仿宋" w:cs="仿宋"/>
          <w:sz w:val="32"/>
          <w:szCs w:val="32"/>
        </w:rPr>
        <w:t>发</w:t>
      </w:r>
      <w:r w:rsidR="00356A8F">
        <w:rPr>
          <w:rFonts w:ascii="仿宋" w:eastAsia="仿宋" w:hAnsi="仿宋" w:cs="仿宋" w:hint="eastAsia"/>
          <w:sz w:val="32"/>
          <w:szCs w:val="32"/>
        </w:rPr>
        <w:t>了</w:t>
      </w:r>
      <w:r w:rsidR="00F65951" w:rsidRPr="00F65951">
        <w:rPr>
          <w:rFonts w:ascii="仿宋" w:eastAsia="仿宋" w:hAnsi="仿宋" w:hint="eastAsia"/>
          <w:sz w:val="32"/>
          <w:szCs w:val="32"/>
        </w:rPr>
        <w:t>《</w:t>
      </w:r>
      <w:r w:rsidR="00F65951" w:rsidRPr="00F65951">
        <w:rPr>
          <w:rFonts w:ascii="仿宋" w:eastAsia="仿宋" w:hAnsi="仿宋" w:cs="宋体" w:hint="eastAsia"/>
          <w:sz w:val="32"/>
          <w:szCs w:val="32"/>
        </w:rPr>
        <w:t>关于做好房地产企业房屋销售场所有序复业工作的通知</w:t>
      </w:r>
      <w:r w:rsidR="00F65951" w:rsidRPr="00F65951">
        <w:rPr>
          <w:rFonts w:ascii="仿宋" w:eastAsia="仿宋" w:hAnsi="仿宋" w:hint="eastAsia"/>
          <w:sz w:val="32"/>
          <w:szCs w:val="32"/>
        </w:rPr>
        <w:t>》</w:t>
      </w:r>
      <w:r w:rsidR="00F65951">
        <w:rPr>
          <w:rFonts w:ascii="仿宋" w:eastAsia="仿宋" w:hAnsi="仿宋" w:hint="eastAsia"/>
          <w:sz w:val="32"/>
          <w:szCs w:val="32"/>
        </w:rPr>
        <w:t>，</w:t>
      </w:r>
      <w:r w:rsidR="00356A8F">
        <w:rPr>
          <w:rFonts w:ascii="仿宋" w:eastAsia="仿宋" w:hAnsi="仿宋" w:cs="仿宋" w:hint="eastAsia"/>
          <w:sz w:val="32"/>
          <w:szCs w:val="32"/>
        </w:rPr>
        <w:t>对房地产企业房</w:t>
      </w:r>
      <w:r w:rsidR="00356A8F">
        <w:rPr>
          <w:rFonts w:ascii="仿宋" w:eastAsia="仿宋" w:hAnsi="仿宋" w:cs="仿宋" w:hint="eastAsia"/>
          <w:sz w:val="32"/>
          <w:szCs w:val="32"/>
        </w:rPr>
        <w:lastRenderedPageBreak/>
        <w:t>屋销售场所（含中介机构门店）有序</w:t>
      </w:r>
      <w:r w:rsidR="00356A8F">
        <w:rPr>
          <w:rFonts w:ascii="仿宋_GB2312" w:eastAsia="仿宋_GB2312" w:cs="仿宋" w:hint="eastAsia"/>
          <w:sz w:val="32"/>
          <w:szCs w:val="32"/>
        </w:rPr>
        <w:t>对外营业</w:t>
      </w:r>
      <w:r w:rsidR="00F65951">
        <w:rPr>
          <w:rFonts w:ascii="仿宋_GB2312" w:eastAsia="仿宋_GB2312" w:cs="仿宋" w:hint="eastAsia"/>
          <w:sz w:val="32"/>
          <w:szCs w:val="32"/>
        </w:rPr>
        <w:t>的防疫措施</w:t>
      </w:r>
      <w:r w:rsidR="00F65951">
        <w:rPr>
          <w:rFonts w:ascii="仿宋_GB2312" w:eastAsia="仿宋_GB2312" w:cs="仿宋"/>
          <w:sz w:val="32"/>
          <w:szCs w:val="32"/>
        </w:rPr>
        <w:t>、销售方式、</w:t>
      </w:r>
      <w:r w:rsidR="00F65951">
        <w:rPr>
          <w:rFonts w:ascii="仿宋_GB2312" w:eastAsia="仿宋_GB2312" w:cs="仿宋" w:hint="eastAsia"/>
          <w:sz w:val="32"/>
          <w:szCs w:val="32"/>
        </w:rPr>
        <w:t>县</w:t>
      </w:r>
      <w:r w:rsidR="00F65951">
        <w:rPr>
          <w:rFonts w:ascii="仿宋_GB2312" w:eastAsia="仿宋_GB2312" w:cs="仿宋"/>
          <w:sz w:val="32"/>
          <w:szCs w:val="32"/>
        </w:rPr>
        <w:t>区主管部门职责进行了明确，要求</w:t>
      </w:r>
      <w:r w:rsidR="00356A8F">
        <w:rPr>
          <w:rFonts w:ascii="仿宋_GB2312" w:eastAsia="仿宋_GB2312" w:cs="仿宋" w:hint="eastAsia"/>
          <w:sz w:val="32"/>
          <w:szCs w:val="32"/>
        </w:rPr>
        <w:t>销售场所对外营业</w:t>
      </w:r>
      <w:r w:rsidR="00F65951">
        <w:rPr>
          <w:rFonts w:ascii="仿宋_GB2312" w:eastAsia="仿宋_GB2312" w:cs="仿宋" w:hint="eastAsia"/>
          <w:sz w:val="32"/>
          <w:szCs w:val="32"/>
        </w:rPr>
        <w:t>要求</w:t>
      </w:r>
      <w:r w:rsidR="00356A8F">
        <w:rPr>
          <w:rFonts w:ascii="仿宋_GB2312" w:eastAsia="仿宋_GB2312" w:cs="仿宋" w:hint="eastAsia"/>
          <w:sz w:val="32"/>
          <w:szCs w:val="32"/>
        </w:rPr>
        <w:t>方可对外开放营业</w:t>
      </w:r>
      <w:r w:rsidR="00F65951">
        <w:rPr>
          <w:rFonts w:ascii="仿宋_GB2312" w:eastAsia="仿宋_GB2312" w:cs="仿宋" w:hint="eastAsia"/>
          <w:sz w:val="32"/>
          <w:szCs w:val="32"/>
        </w:rPr>
        <w:t>；</w:t>
      </w:r>
      <w:r w:rsidR="00356A8F">
        <w:rPr>
          <w:rFonts w:ascii="仿宋_GB2312" w:eastAsia="仿宋_GB2312" w:cs="仿宋" w:hint="eastAsia"/>
          <w:sz w:val="32"/>
          <w:szCs w:val="32"/>
        </w:rPr>
        <w:t>开发</w:t>
      </w:r>
      <w:r w:rsidR="00F65951">
        <w:rPr>
          <w:rFonts w:ascii="仿宋_GB2312" w:eastAsia="仿宋_GB2312" w:cs="仿宋" w:hint="eastAsia"/>
          <w:sz w:val="32"/>
          <w:szCs w:val="32"/>
        </w:rPr>
        <w:t>企业不得举办现场开盘、宣传推介等人员聚集性活动</w:t>
      </w:r>
      <w:r w:rsidR="00F65951">
        <w:rPr>
          <w:rFonts w:ascii="仿宋_GB2312" w:eastAsia="仿宋_GB2312" w:cs="仿宋"/>
          <w:sz w:val="32"/>
          <w:szCs w:val="32"/>
        </w:rPr>
        <w:t>，</w:t>
      </w:r>
      <w:r w:rsidR="00356A8F">
        <w:rPr>
          <w:rFonts w:ascii="仿宋_GB2312" w:eastAsia="仿宋_GB2312" w:cs="仿宋" w:hint="eastAsia"/>
          <w:sz w:val="32"/>
          <w:szCs w:val="32"/>
        </w:rPr>
        <w:t>可采取提前预约,分批次接待</w:t>
      </w:r>
      <w:r w:rsidR="00F65951">
        <w:rPr>
          <w:rFonts w:ascii="仿宋_GB2312" w:eastAsia="仿宋_GB2312" w:cs="仿宋" w:hint="eastAsia"/>
          <w:sz w:val="32"/>
          <w:szCs w:val="32"/>
        </w:rPr>
        <w:t>；</w:t>
      </w:r>
      <w:r w:rsidR="00356A8F">
        <w:rPr>
          <w:rFonts w:ascii="仿宋_GB2312" w:eastAsia="仿宋_GB2312" w:cs="仿宋" w:hint="eastAsia"/>
          <w:sz w:val="32"/>
          <w:szCs w:val="32"/>
        </w:rPr>
        <w:t>各县区主管部门要加强巡查监管</w:t>
      </w:r>
      <w:r w:rsidR="00F65951">
        <w:rPr>
          <w:rFonts w:ascii="仿宋_GB2312" w:eastAsia="仿宋_GB2312" w:cs="仿宋" w:hint="eastAsia"/>
          <w:sz w:val="32"/>
          <w:szCs w:val="32"/>
        </w:rPr>
        <w:t>等，</w:t>
      </w:r>
      <w:r w:rsidR="00F65951">
        <w:rPr>
          <w:rFonts w:ascii="仿宋_GB2312" w:eastAsia="仿宋_GB2312" w:cs="仿宋"/>
          <w:sz w:val="32"/>
          <w:szCs w:val="32"/>
        </w:rPr>
        <w:t>并对</w:t>
      </w:r>
      <w:r w:rsidR="00356A8F">
        <w:rPr>
          <w:rFonts w:ascii="仿宋_GB2312" w:eastAsia="仿宋_GB2312" w:cs="仿宋" w:hint="eastAsia"/>
          <w:sz w:val="32"/>
          <w:szCs w:val="32"/>
        </w:rPr>
        <w:t>房屋销售场所疫情防控期间复业</w:t>
      </w:r>
      <w:r w:rsidR="00F65951">
        <w:rPr>
          <w:rFonts w:ascii="仿宋_GB2312" w:eastAsia="仿宋_GB2312" w:cs="仿宋" w:hint="eastAsia"/>
          <w:sz w:val="32"/>
          <w:szCs w:val="32"/>
        </w:rPr>
        <w:t>提出</w:t>
      </w:r>
      <w:r w:rsidR="00F65951">
        <w:rPr>
          <w:rFonts w:ascii="仿宋_GB2312" w:eastAsia="仿宋_GB2312" w:cs="仿宋"/>
          <w:sz w:val="32"/>
          <w:szCs w:val="32"/>
        </w:rPr>
        <w:t>五点</w:t>
      </w:r>
      <w:r w:rsidR="00356A8F">
        <w:rPr>
          <w:rFonts w:ascii="仿宋_GB2312" w:eastAsia="仿宋_GB2312" w:cs="仿宋" w:hint="eastAsia"/>
          <w:sz w:val="32"/>
          <w:szCs w:val="32"/>
        </w:rPr>
        <w:t>具体要求</w:t>
      </w:r>
      <w:r w:rsidR="00F65951">
        <w:rPr>
          <w:rFonts w:ascii="仿宋_GB2312" w:eastAsia="仿宋_GB2312" w:cs="仿宋" w:hint="eastAsia"/>
          <w:sz w:val="32"/>
          <w:szCs w:val="32"/>
        </w:rPr>
        <w:t>，</w:t>
      </w:r>
      <w:r w:rsidR="00F65951">
        <w:rPr>
          <w:rFonts w:ascii="仿宋_GB2312" w:eastAsia="仿宋_GB2312" w:cs="仿宋"/>
          <w:sz w:val="32"/>
          <w:szCs w:val="32"/>
        </w:rPr>
        <w:t>指导房地产</w:t>
      </w:r>
      <w:r w:rsidR="00F65951">
        <w:rPr>
          <w:rFonts w:ascii="仿宋_GB2312" w:eastAsia="仿宋_GB2312" w:cs="仿宋" w:hint="eastAsia"/>
          <w:sz w:val="32"/>
          <w:szCs w:val="32"/>
        </w:rPr>
        <w:t>行</w:t>
      </w:r>
      <w:r w:rsidR="00F65951">
        <w:rPr>
          <w:rFonts w:ascii="仿宋_GB2312" w:eastAsia="仿宋_GB2312" w:cs="仿宋"/>
          <w:sz w:val="32"/>
          <w:szCs w:val="32"/>
        </w:rPr>
        <w:t>业尽快复工复业。</w:t>
      </w:r>
      <w:r w:rsidR="00F65951">
        <w:rPr>
          <w:rFonts w:ascii="仿宋_GB2312" w:eastAsia="仿宋_GB2312" w:cs="仿宋" w:hint="eastAsia"/>
          <w:sz w:val="32"/>
          <w:szCs w:val="32"/>
        </w:rPr>
        <w:t>（市场</w:t>
      </w:r>
      <w:r w:rsidR="00F65951">
        <w:rPr>
          <w:rFonts w:ascii="仿宋_GB2312" w:eastAsia="仿宋_GB2312" w:cs="仿宋"/>
          <w:sz w:val="32"/>
          <w:szCs w:val="32"/>
        </w:rPr>
        <w:t>科</w:t>
      </w:r>
      <w:r w:rsidR="00F65951">
        <w:rPr>
          <w:rFonts w:ascii="仿宋_GB2312" w:eastAsia="仿宋_GB2312" w:cs="仿宋" w:hint="eastAsia"/>
          <w:sz w:val="32"/>
          <w:szCs w:val="32"/>
        </w:rPr>
        <w:t>）</w:t>
      </w:r>
    </w:p>
    <w:p w:rsidR="001B41F9" w:rsidRDefault="00040E4A" w:rsidP="001B41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448945</wp:posOffset>
            </wp:positionV>
            <wp:extent cx="3200400" cy="2638425"/>
            <wp:effectExtent l="0" t="0" r="0" b="0"/>
            <wp:wrapSquare wrapText="bothSides"/>
            <wp:docPr id="1" name="图片 1" descr="C:\DOCUME~1\ADMINI~1\LOCALS~1\Temp\WeChat Files\650fee8a2de2765b2d17437c310b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650fee8a2de2765b2d17437c310b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F5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3192780</wp:posOffset>
            </wp:positionV>
            <wp:extent cx="3305175" cy="2228850"/>
            <wp:effectExtent l="0" t="0" r="0" b="0"/>
            <wp:wrapSquare wrapText="bothSides"/>
            <wp:docPr id="2" name="图片 2" descr="C:\DOCUME~1\ADMINI~1\LOCALS~1\Temp\WeChat Files\a18fbfc6659e7e509faeff08efc4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a18fbfc6659e7e509faeff08efc4f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4A">
        <w:rPr>
          <w:rFonts w:ascii="仿宋" w:eastAsia="仿宋" w:hAnsi="仿宋" w:hint="eastAsia"/>
          <w:sz w:val="32"/>
          <w:szCs w:val="32"/>
        </w:rPr>
        <w:t>●</w:t>
      </w:r>
      <w:r w:rsidR="001B41F9" w:rsidRPr="001B41F9">
        <w:rPr>
          <w:rFonts w:ascii="黑体" w:eastAsia="黑体" w:hAnsi="黑体" w:hint="eastAsia"/>
          <w:sz w:val="32"/>
          <w:szCs w:val="32"/>
        </w:rPr>
        <w:t>督导</w:t>
      </w:r>
      <w:r w:rsidR="001B41F9" w:rsidRPr="001B41F9">
        <w:rPr>
          <w:rFonts w:ascii="黑体" w:eastAsia="黑体" w:hAnsi="黑体" w:hint="eastAsia"/>
          <w:sz w:val="32"/>
          <w:szCs w:val="32"/>
        </w:rPr>
        <w:t>混凝土搅拌</w:t>
      </w:r>
      <w:r w:rsidR="001B41F9">
        <w:rPr>
          <w:rFonts w:ascii="黑体" w:eastAsia="黑体" w:hAnsi="黑体" w:hint="eastAsia"/>
          <w:sz w:val="32"/>
          <w:szCs w:val="32"/>
        </w:rPr>
        <w:t>企业</w:t>
      </w:r>
      <w:r w:rsidR="001B41F9" w:rsidRPr="001B41F9">
        <w:rPr>
          <w:rFonts w:ascii="黑体" w:eastAsia="黑体" w:hAnsi="黑体"/>
          <w:sz w:val="32"/>
          <w:szCs w:val="32"/>
        </w:rPr>
        <w:t>做好疫情防控和复工复产工作。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2月26日</w:t>
      </w:r>
      <w:r w:rsidR="001B41F9">
        <w:rPr>
          <w:rFonts w:ascii="仿宋_GB2312" w:eastAsia="仿宋_GB2312" w:hAnsi="仿宋" w:hint="eastAsia"/>
          <w:sz w:val="32"/>
          <w:szCs w:val="32"/>
        </w:rPr>
        <w:t>下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午，</w:t>
      </w:r>
      <w:r w:rsidR="001B41F9">
        <w:rPr>
          <w:rFonts w:ascii="仿宋_GB2312" w:eastAsia="仿宋_GB2312" w:hAnsi="仿宋" w:hint="eastAsia"/>
          <w:sz w:val="32"/>
          <w:szCs w:val="32"/>
        </w:rPr>
        <w:t>局建管科会同抚宁区住建局相关工作人员先后到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秦皇岛众隆混凝土有限公司</w:t>
      </w:r>
      <w:r w:rsidR="001B41F9">
        <w:rPr>
          <w:rFonts w:ascii="仿宋_GB2312" w:eastAsia="仿宋_GB2312" w:hAnsi="仿宋" w:hint="eastAsia"/>
          <w:sz w:val="32"/>
          <w:szCs w:val="32"/>
        </w:rPr>
        <w:t>、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秦皇岛祥通混凝土有限公司</w:t>
      </w:r>
      <w:r w:rsidR="001B41F9">
        <w:rPr>
          <w:rFonts w:ascii="仿宋_GB2312" w:eastAsia="仿宋_GB2312" w:hAnsi="仿宋" w:hint="eastAsia"/>
          <w:sz w:val="32"/>
          <w:szCs w:val="32"/>
        </w:rPr>
        <w:t>、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秦皇岛</w:t>
      </w:r>
      <w:proofErr w:type="gramStart"/>
      <w:r w:rsidR="001B41F9" w:rsidRPr="004D2E44">
        <w:rPr>
          <w:rFonts w:ascii="仿宋_GB2312" w:eastAsia="仿宋_GB2312" w:hAnsi="仿宋" w:hint="eastAsia"/>
          <w:sz w:val="32"/>
          <w:szCs w:val="32"/>
        </w:rPr>
        <w:t>砼磊</w:t>
      </w:r>
      <w:proofErr w:type="gramEnd"/>
      <w:r w:rsidR="001B41F9" w:rsidRPr="004D2E44">
        <w:rPr>
          <w:rFonts w:ascii="仿宋_GB2312" w:eastAsia="仿宋_GB2312" w:hAnsi="仿宋" w:hint="eastAsia"/>
          <w:sz w:val="32"/>
          <w:szCs w:val="32"/>
        </w:rPr>
        <w:t>混凝土搅拌有限公司</w:t>
      </w:r>
      <w:r w:rsidR="001B41F9">
        <w:rPr>
          <w:rFonts w:ascii="仿宋_GB2312" w:eastAsia="仿宋_GB2312" w:hAnsi="仿宋" w:hint="eastAsia"/>
          <w:sz w:val="32"/>
          <w:szCs w:val="32"/>
        </w:rPr>
        <w:t>、</w:t>
      </w:r>
      <w:r w:rsidR="001B41F9" w:rsidRPr="00597116">
        <w:rPr>
          <w:rFonts w:ascii="仿宋_GB2312" w:eastAsia="仿宋_GB2312" w:hAnsi="仿宋" w:hint="eastAsia"/>
          <w:sz w:val="32"/>
          <w:szCs w:val="32"/>
        </w:rPr>
        <w:t>秦皇岛市信发建筑工程有限公司</w:t>
      </w:r>
      <w:r w:rsidR="001B41F9">
        <w:rPr>
          <w:rFonts w:ascii="仿宋_GB2312" w:eastAsia="仿宋_GB2312" w:hAnsi="仿宋" w:hint="eastAsia"/>
          <w:sz w:val="32"/>
          <w:szCs w:val="32"/>
        </w:rPr>
        <w:t>等</w:t>
      </w:r>
      <w:r w:rsidR="001B41F9">
        <w:rPr>
          <w:rFonts w:ascii="仿宋_GB2312" w:eastAsia="仿宋_GB2312" w:hAnsi="仿宋" w:hint="eastAsia"/>
          <w:sz w:val="32"/>
          <w:szCs w:val="32"/>
        </w:rPr>
        <w:t>四家</w:t>
      </w:r>
      <w:r w:rsidR="001B41F9" w:rsidRPr="004D2E44">
        <w:rPr>
          <w:rFonts w:ascii="仿宋_GB2312" w:eastAsia="仿宋_GB2312" w:hAnsi="仿宋" w:hint="eastAsia"/>
          <w:sz w:val="32"/>
          <w:szCs w:val="32"/>
        </w:rPr>
        <w:t>混凝土搅拌</w:t>
      </w:r>
      <w:r w:rsidR="001B41F9">
        <w:rPr>
          <w:rFonts w:ascii="仿宋_GB2312" w:eastAsia="仿宋_GB2312" w:hAnsi="仿宋" w:hint="eastAsia"/>
          <w:sz w:val="32"/>
          <w:szCs w:val="32"/>
        </w:rPr>
        <w:t>站</w:t>
      </w:r>
      <w:r w:rsidR="001B41F9">
        <w:rPr>
          <w:rFonts w:ascii="仿宋_GB2312" w:eastAsia="仿宋_GB2312" w:hAnsi="仿宋" w:hint="eastAsia"/>
          <w:sz w:val="32"/>
          <w:szCs w:val="32"/>
        </w:rPr>
        <w:t>，传达</w:t>
      </w:r>
      <w:r w:rsidR="001B41F9">
        <w:rPr>
          <w:rFonts w:ascii="仿宋_GB2312" w:eastAsia="仿宋_GB2312" w:hAnsi="仿宋"/>
          <w:sz w:val="32"/>
          <w:szCs w:val="32"/>
        </w:rPr>
        <w:t>中央、省市关于统筹做好疫情防控和经济社会发展的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指示精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神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针对我市疫情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，就压实企业主体责任、继续做好内防外控工作进行了指导</w:t>
      </w:r>
      <w:r w:rsidR="00FA122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同时，对企业提出的河砂、石子等原材料购买、运输困难以及价格昂贵等问题，</w:t>
      </w:r>
      <w:r w:rsidR="00FA122D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市建筑业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协会及混凝土分会要进一步深入调研，</w:t>
      </w:r>
      <w:r w:rsidR="00FA122D">
        <w:rPr>
          <w:rFonts w:ascii="仿宋_GB2312" w:eastAsia="仿宋_GB2312" w:hAnsi="仿宋_GB2312" w:cs="仿宋_GB2312" w:hint="eastAsia"/>
          <w:sz w:val="32"/>
          <w:szCs w:val="32"/>
        </w:rPr>
        <w:t>采取政府搭台、协会唱戏的方</w:t>
      </w:r>
      <w:r w:rsidR="00FA122D">
        <w:rPr>
          <w:rFonts w:ascii="仿宋_GB2312" w:eastAsia="仿宋_GB2312" w:hAnsi="仿宋_GB2312" w:cs="仿宋_GB2312" w:hint="eastAsia"/>
          <w:sz w:val="32"/>
          <w:szCs w:val="32"/>
        </w:rPr>
        <w:t>式</w:t>
      </w:r>
      <w:r w:rsidR="001B41F9">
        <w:rPr>
          <w:rFonts w:ascii="仿宋_GB2312" w:eastAsia="仿宋_GB2312" w:hAnsi="仿宋_GB2312" w:cs="仿宋_GB2312" w:hint="eastAsia"/>
          <w:sz w:val="32"/>
          <w:szCs w:val="32"/>
        </w:rPr>
        <w:t>拿出切实可行的办法措施，尽快予以解决。</w:t>
      </w:r>
      <w:r w:rsidR="004E731A">
        <w:rPr>
          <w:rFonts w:ascii="仿宋_GB2312" w:eastAsia="仿宋_GB2312" w:hAnsi="仿宋_GB2312" w:cs="仿宋_GB2312" w:hint="eastAsia"/>
          <w:sz w:val="32"/>
          <w:szCs w:val="32"/>
        </w:rPr>
        <w:t>（建</w:t>
      </w:r>
      <w:r w:rsidR="004E731A">
        <w:rPr>
          <w:rFonts w:ascii="仿宋_GB2312" w:eastAsia="仿宋_GB2312" w:hAnsi="仿宋_GB2312" w:cs="仿宋_GB2312"/>
          <w:sz w:val="32"/>
          <w:szCs w:val="32"/>
        </w:rPr>
        <w:t>管科</w:t>
      </w:r>
      <w:r w:rsidR="004E731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E731A" w:rsidRDefault="004E731A" w:rsidP="004E7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>
        <w:rPr>
          <w:rFonts w:ascii="仿宋" w:eastAsia="仿宋" w:hAnsi="仿宋" w:hint="eastAsia"/>
          <w:sz w:val="32"/>
          <w:szCs w:val="32"/>
        </w:rPr>
        <w:t>按照局2020年民生实事进度要求，协调市政设计院编制城市区过街天桥工程设计方案</w:t>
      </w:r>
      <w:r w:rsidR="00EF1BF5">
        <w:rPr>
          <w:rFonts w:ascii="仿宋" w:eastAsia="仿宋" w:hAnsi="仿宋" w:hint="eastAsia"/>
          <w:sz w:val="32"/>
          <w:szCs w:val="32"/>
        </w:rPr>
        <w:t>。（城</w:t>
      </w:r>
      <w:r w:rsidR="00EF1BF5">
        <w:rPr>
          <w:rFonts w:ascii="仿宋" w:eastAsia="仿宋" w:hAnsi="仿宋"/>
          <w:sz w:val="32"/>
          <w:szCs w:val="32"/>
        </w:rPr>
        <w:t>建科</w:t>
      </w:r>
      <w:r w:rsidR="00EF1BF5">
        <w:rPr>
          <w:rFonts w:ascii="仿宋" w:eastAsia="仿宋" w:hAnsi="仿宋" w:hint="eastAsia"/>
          <w:sz w:val="32"/>
          <w:szCs w:val="32"/>
        </w:rPr>
        <w:t>）</w:t>
      </w:r>
    </w:p>
    <w:p w:rsidR="004E731A" w:rsidRDefault="00EF1BF5" w:rsidP="004E731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 w:rsidR="004E731A">
        <w:rPr>
          <w:rFonts w:ascii="仿宋" w:eastAsia="仿宋" w:hAnsi="仿宋" w:hint="eastAsia"/>
          <w:sz w:val="32"/>
          <w:szCs w:val="32"/>
        </w:rPr>
        <w:t>按照局2020年重点工作任务责任分解表，起草历史文化保护传承工作实施方案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城</w:t>
      </w:r>
      <w:r>
        <w:rPr>
          <w:rFonts w:ascii="仿宋" w:eastAsia="仿宋" w:hAnsi="仿宋"/>
          <w:sz w:val="32"/>
          <w:szCs w:val="32"/>
        </w:rPr>
        <w:t>建科）</w:t>
      </w:r>
    </w:p>
    <w:p w:rsidR="004E731A" w:rsidRDefault="00EF1BF5" w:rsidP="004E7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 w:rsidR="004E731A">
        <w:rPr>
          <w:rFonts w:ascii="仿宋" w:eastAsia="仿宋" w:hAnsi="仿宋" w:hint="eastAsia"/>
          <w:sz w:val="32"/>
          <w:szCs w:val="32"/>
        </w:rPr>
        <w:t>为实现疫情防控与项目建设“两手抓、两手硬”要求，协调市政办按照施工现场情况，重新编制海滨</w:t>
      </w:r>
      <w:proofErr w:type="gramStart"/>
      <w:r w:rsidR="004E731A">
        <w:rPr>
          <w:rFonts w:ascii="仿宋" w:eastAsia="仿宋" w:hAnsi="仿宋" w:hint="eastAsia"/>
          <w:sz w:val="32"/>
          <w:szCs w:val="32"/>
        </w:rPr>
        <w:t>路东西</w:t>
      </w:r>
      <w:proofErr w:type="gramEnd"/>
      <w:r w:rsidR="004E731A">
        <w:rPr>
          <w:rFonts w:ascii="仿宋" w:eastAsia="仿宋" w:hAnsi="仿宋" w:hint="eastAsia"/>
          <w:sz w:val="32"/>
          <w:szCs w:val="32"/>
        </w:rPr>
        <w:t>延伸工程2020年度月工作计划</w:t>
      </w:r>
      <w:r>
        <w:rPr>
          <w:rFonts w:ascii="仿宋" w:eastAsia="仿宋" w:hAnsi="仿宋" w:hint="eastAsia"/>
          <w:sz w:val="32"/>
          <w:szCs w:val="32"/>
        </w:rPr>
        <w:t>。（城</w:t>
      </w:r>
      <w:r>
        <w:rPr>
          <w:rFonts w:ascii="仿宋" w:eastAsia="仿宋" w:hAnsi="仿宋"/>
          <w:sz w:val="32"/>
          <w:szCs w:val="32"/>
        </w:rPr>
        <w:t>建科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877753" w:rsidRDefault="00877753" w:rsidP="00040E4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●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1.全市建筑工地251个，人员1136人，</w:t>
      </w:r>
      <w:proofErr w:type="gramStart"/>
      <w:r w:rsidR="00040E4A">
        <w:rPr>
          <w:rFonts w:ascii="仿宋_GB2312" w:eastAsia="仿宋_GB2312" w:hAnsi="仿宋_GB2312" w:cs="仿宋_GB2312" w:hint="eastAsia"/>
          <w:sz w:val="32"/>
          <w:szCs w:val="32"/>
        </w:rPr>
        <w:t>昨日返秦</w:t>
      </w:r>
      <w:proofErr w:type="gramEnd"/>
      <w:r w:rsidR="00040E4A">
        <w:rPr>
          <w:rFonts w:ascii="仿宋_GB2312" w:eastAsia="仿宋_GB2312" w:hAnsi="仿宋_GB2312" w:cs="仿宋_GB2312" w:hint="eastAsia"/>
          <w:sz w:val="32"/>
          <w:szCs w:val="32"/>
        </w:rPr>
        <w:t>30人，</w:t>
      </w:r>
      <w:proofErr w:type="gramStart"/>
      <w:r w:rsidR="00040E4A">
        <w:rPr>
          <w:rFonts w:ascii="仿宋_GB2312" w:eastAsia="仿宋_GB2312" w:hAnsi="仿宋_GB2312" w:cs="仿宋_GB2312" w:hint="eastAsia"/>
          <w:sz w:val="32"/>
          <w:szCs w:val="32"/>
        </w:rPr>
        <w:t>累计返秦</w:t>
      </w:r>
      <w:proofErr w:type="gramEnd"/>
      <w:r w:rsidR="00040E4A">
        <w:rPr>
          <w:rFonts w:ascii="仿宋_GB2312" w:eastAsia="仿宋_GB2312" w:hAnsi="仿宋_GB2312" w:cs="仿宋_GB2312" w:hint="eastAsia"/>
          <w:sz w:val="32"/>
          <w:szCs w:val="32"/>
        </w:rPr>
        <w:t>223人；全市勘察设计企业及审图机构48家，企业人数共计2263人，</w:t>
      </w:r>
      <w:proofErr w:type="gramStart"/>
      <w:r w:rsidR="00040E4A">
        <w:rPr>
          <w:rFonts w:ascii="仿宋_GB2312" w:eastAsia="仿宋_GB2312" w:hAnsi="仿宋_GB2312" w:cs="仿宋_GB2312" w:hint="eastAsia"/>
          <w:sz w:val="32"/>
          <w:szCs w:val="32"/>
        </w:rPr>
        <w:t>昨日返秦</w:t>
      </w:r>
      <w:proofErr w:type="gramEnd"/>
      <w:r w:rsidR="00040E4A">
        <w:rPr>
          <w:rFonts w:ascii="仿宋_GB2312" w:eastAsia="仿宋_GB2312" w:hAnsi="仿宋_GB2312" w:cs="仿宋_GB2312" w:hint="eastAsia"/>
          <w:sz w:val="32"/>
          <w:szCs w:val="32"/>
        </w:rPr>
        <w:t>1人，</w:t>
      </w:r>
      <w:proofErr w:type="gramStart"/>
      <w:r w:rsidR="00040E4A">
        <w:rPr>
          <w:rFonts w:ascii="仿宋_GB2312" w:eastAsia="仿宋_GB2312" w:hAnsi="仿宋_GB2312" w:cs="仿宋_GB2312" w:hint="eastAsia"/>
          <w:sz w:val="32"/>
          <w:szCs w:val="32"/>
        </w:rPr>
        <w:t>累计返秦</w:t>
      </w:r>
      <w:proofErr w:type="gramEnd"/>
      <w:r w:rsidR="00040E4A">
        <w:rPr>
          <w:rFonts w:ascii="仿宋_GB2312" w:eastAsia="仿宋_GB2312" w:hAnsi="仿宋_GB2312" w:cs="仿宋_GB2312" w:hint="eastAsia"/>
          <w:sz w:val="32"/>
          <w:szCs w:val="32"/>
        </w:rPr>
        <w:t>412人；全市监理企业16家，企业人数1083人，</w:t>
      </w:r>
      <w:proofErr w:type="gramStart"/>
      <w:r w:rsidR="00040E4A">
        <w:rPr>
          <w:rFonts w:ascii="仿宋_GB2312" w:eastAsia="仿宋_GB2312" w:hAnsi="仿宋_GB2312" w:cs="仿宋_GB2312" w:hint="eastAsia"/>
          <w:sz w:val="32"/>
          <w:szCs w:val="32"/>
        </w:rPr>
        <w:t>累计返秦</w:t>
      </w:r>
      <w:proofErr w:type="gramEnd"/>
      <w:r w:rsidR="00040E4A">
        <w:rPr>
          <w:rFonts w:ascii="仿宋_GB2312" w:eastAsia="仿宋_GB2312" w:hAnsi="仿宋_GB2312" w:cs="仿宋_GB2312" w:hint="eastAsia"/>
          <w:sz w:val="32"/>
          <w:szCs w:val="32"/>
        </w:rPr>
        <w:t>24人。均无武汉方向、无发热人员。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（质</w:t>
      </w:r>
      <w:r w:rsidR="00040E4A">
        <w:rPr>
          <w:rFonts w:ascii="仿宋_GB2312" w:eastAsia="仿宋_GB2312" w:hAnsi="仿宋_GB2312" w:cs="仿宋_GB2312"/>
          <w:sz w:val="32"/>
          <w:szCs w:val="32"/>
        </w:rPr>
        <w:t>安科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77753" w:rsidRDefault="00877753" w:rsidP="008777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●2月</w:t>
      </w:r>
      <w:r>
        <w:rPr>
          <w:rFonts w:ascii="仿宋_GB2312" w:eastAsia="仿宋_GB2312" w:hAnsi="仿宋_GB2312" w:cs="仿宋_GB2312" w:hint="eastAsia"/>
          <w:sz w:val="32"/>
          <w:szCs w:val="32"/>
        </w:rPr>
        <w:t>26日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复工37家建筑企业，累计复工146家，返岗2873人，无发热人员。26日复工工地8个，分别是市直管项目3个，北戴河新区5个。累计9个项目复工，工地人员273个，其中外省人员4个，无湖北籍人员。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（质</w:t>
      </w:r>
      <w:r w:rsidR="00040E4A">
        <w:rPr>
          <w:rFonts w:ascii="仿宋_GB2312" w:eastAsia="仿宋_GB2312" w:hAnsi="仿宋_GB2312" w:cs="仿宋_GB2312"/>
          <w:sz w:val="32"/>
          <w:szCs w:val="32"/>
        </w:rPr>
        <w:t>安科</w:t>
      </w:r>
      <w:r w:rsidR="00040E4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E731A" w:rsidRPr="00877753" w:rsidRDefault="004E731A" w:rsidP="001B41F9">
      <w:pPr>
        <w:ind w:firstLineChars="200" w:firstLine="420"/>
        <w:rPr>
          <w:rFonts w:ascii="仿宋_GB2312" w:eastAsia="仿宋_GB2312" w:hint="eastAsia"/>
        </w:rPr>
      </w:pPr>
    </w:p>
    <w:sectPr w:rsidR="004E731A" w:rsidRPr="00877753" w:rsidSect="007771D7">
      <w:footerReference w:type="default" r:id="rId11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84" w:rsidRDefault="00CA4C84" w:rsidP="006B78BA">
      <w:r>
        <w:separator/>
      </w:r>
    </w:p>
  </w:endnote>
  <w:endnote w:type="continuationSeparator" w:id="0">
    <w:p w:rsidR="00CA4C84" w:rsidRDefault="00CA4C84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A2481E" w:rsidRPr="00A2481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84" w:rsidRDefault="00CA4C84" w:rsidP="006B78BA">
      <w:r>
        <w:separator/>
      </w:r>
    </w:p>
  </w:footnote>
  <w:footnote w:type="continuationSeparator" w:id="0">
    <w:p w:rsidR="00CA4C84" w:rsidRDefault="00CA4C84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811FBA"/>
    <w:multiLevelType w:val="singleLevel"/>
    <w:tmpl w:val="81811F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40E4A"/>
    <w:rsid w:val="00087080"/>
    <w:rsid w:val="00094922"/>
    <w:rsid w:val="000A094E"/>
    <w:rsid w:val="000B2836"/>
    <w:rsid w:val="000C1C82"/>
    <w:rsid w:val="000C2891"/>
    <w:rsid w:val="000D5CE4"/>
    <w:rsid w:val="000E1F57"/>
    <w:rsid w:val="00101400"/>
    <w:rsid w:val="001018EE"/>
    <w:rsid w:val="001042FD"/>
    <w:rsid w:val="00116AD9"/>
    <w:rsid w:val="00126103"/>
    <w:rsid w:val="001541F0"/>
    <w:rsid w:val="00170464"/>
    <w:rsid w:val="00180F14"/>
    <w:rsid w:val="0019495B"/>
    <w:rsid w:val="001B41F9"/>
    <w:rsid w:val="001D16FF"/>
    <w:rsid w:val="001D69F5"/>
    <w:rsid w:val="001E64E6"/>
    <w:rsid w:val="001F53C0"/>
    <w:rsid w:val="00230BBE"/>
    <w:rsid w:val="002422E9"/>
    <w:rsid w:val="00244609"/>
    <w:rsid w:val="00251895"/>
    <w:rsid w:val="00254B17"/>
    <w:rsid w:val="002554A8"/>
    <w:rsid w:val="00260606"/>
    <w:rsid w:val="00265C6F"/>
    <w:rsid w:val="00267528"/>
    <w:rsid w:val="00295094"/>
    <w:rsid w:val="002A164F"/>
    <w:rsid w:val="002A5DA8"/>
    <w:rsid w:val="002C6DE4"/>
    <w:rsid w:val="0030453D"/>
    <w:rsid w:val="0030523A"/>
    <w:rsid w:val="003143EA"/>
    <w:rsid w:val="00314E1B"/>
    <w:rsid w:val="00316C4E"/>
    <w:rsid w:val="00347B9B"/>
    <w:rsid w:val="00354560"/>
    <w:rsid w:val="00356A8F"/>
    <w:rsid w:val="00380897"/>
    <w:rsid w:val="00381DB2"/>
    <w:rsid w:val="003A09C1"/>
    <w:rsid w:val="003C7E5A"/>
    <w:rsid w:val="003D0593"/>
    <w:rsid w:val="003E1A31"/>
    <w:rsid w:val="004052A6"/>
    <w:rsid w:val="004322EC"/>
    <w:rsid w:val="0044778E"/>
    <w:rsid w:val="004534AE"/>
    <w:rsid w:val="00460E12"/>
    <w:rsid w:val="00476B28"/>
    <w:rsid w:val="00477334"/>
    <w:rsid w:val="00485CD2"/>
    <w:rsid w:val="004A19DA"/>
    <w:rsid w:val="004C0D44"/>
    <w:rsid w:val="004C2B89"/>
    <w:rsid w:val="004E731A"/>
    <w:rsid w:val="004E792F"/>
    <w:rsid w:val="00507044"/>
    <w:rsid w:val="00534697"/>
    <w:rsid w:val="00557B00"/>
    <w:rsid w:val="0057660A"/>
    <w:rsid w:val="005821D8"/>
    <w:rsid w:val="005839EF"/>
    <w:rsid w:val="0059444E"/>
    <w:rsid w:val="005A347F"/>
    <w:rsid w:val="005A5535"/>
    <w:rsid w:val="005A610B"/>
    <w:rsid w:val="005B6C68"/>
    <w:rsid w:val="005C1EF0"/>
    <w:rsid w:val="005C1F2C"/>
    <w:rsid w:val="005C6579"/>
    <w:rsid w:val="005C7BF1"/>
    <w:rsid w:val="005D6DE7"/>
    <w:rsid w:val="005E2592"/>
    <w:rsid w:val="005F22A1"/>
    <w:rsid w:val="005F33F3"/>
    <w:rsid w:val="00613787"/>
    <w:rsid w:val="006179F2"/>
    <w:rsid w:val="00622C34"/>
    <w:rsid w:val="006322F5"/>
    <w:rsid w:val="00651669"/>
    <w:rsid w:val="006608A2"/>
    <w:rsid w:val="00661203"/>
    <w:rsid w:val="00665A31"/>
    <w:rsid w:val="00665C92"/>
    <w:rsid w:val="006954E3"/>
    <w:rsid w:val="00697D79"/>
    <w:rsid w:val="006A1371"/>
    <w:rsid w:val="006B164D"/>
    <w:rsid w:val="006B74C3"/>
    <w:rsid w:val="006B78BA"/>
    <w:rsid w:val="006C500B"/>
    <w:rsid w:val="006C6191"/>
    <w:rsid w:val="006D2117"/>
    <w:rsid w:val="006D304C"/>
    <w:rsid w:val="006D6272"/>
    <w:rsid w:val="006D6744"/>
    <w:rsid w:val="006D711A"/>
    <w:rsid w:val="00705F28"/>
    <w:rsid w:val="00722D2C"/>
    <w:rsid w:val="00723C01"/>
    <w:rsid w:val="007705DB"/>
    <w:rsid w:val="007771D7"/>
    <w:rsid w:val="007854CC"/>
    <w:rsid w:val="00790E62"/>
    <w:rsid w:val="0079643A"/>
    <w:rsid w:val="007A2E0E"/>
    <w:rsid w:val="007A35A4"/>
    <w:rsid w:val="007B0E1F"/>
    <w:rsid w:val="007C3C42"/>
    <w:rsid w:val="007E1009"/>
    <w:rsid w:val="007E4756"/>
    <w:rsid w:val="007E4A8C"/>
    <w:rsid w:val="007F41FC"/>
    <w:rsid w:val="00801FBE"/>
    <w:rsid w:val="00807957"/>
    <w:rsid w:val="00824389"/>
    <w:rsid w:val="0082558C"/>
    <w:rsid w:val="00832AF6"/>
    <w:rsid w:val="008403B3"/>
    <w:rsid w:val="00855D48"/>
    <w:rsid w:val="00875022"/>
    <w:rsid w:val="00877753"/>
    <w:rsid w:val="008A55D1"/>
    <w:rsid w:val="008B014A"/>
    <w:rsid w:val="008B067C"/>
    <w:rsid w:val="008B6B00"/>
    <w:rsid w:val="008C4E82"/>
    <w:rsid w:val="0090137A"/>
    <w:rsid w:val="00903FD2"/>
    <w:rsid w:val="00923D5A"/>
    <w:rsid w:val="009345BA"/>
    <w:rsid w:val="00946680"/>
    <w:rsid w:val="00947C83"/>
    <w:rsid w:val="00961603"/>
    <w:rsid w:val="00972C6C"/>
    <w:rsid w:val="00981239"/>
    <w:rsid w:val="00982F64"/>
    <w:rsid w:val="009A591B"/>
    <w:rsid w:val="009B192E"/>
    <w:rsid w:val="009B6F69"/>
    <w:rsid w:val="009B7A91"/>
    <w:rsid w:val="009C5050"/>
    <w:rsid w:val="009D382D"/>
    <w:rsid w:val="009E2B10"/>
    <w:rsid w:val="009E540C"/>
    <w:rsid w:val="009F68E1"/>
    <w:rsid w:val="00A00EE1"/>
    <w:rsid w:val="00A142AC"/>
    <w:rsid w:val="00A160FF"/>
    <w:rsid w:val="00A201EE"/>
    <w:rsid w:val="00A24099"/>
    <w:rsid w:val="00A2481E"/>
    <w:rsid w:val="00A27575"/>
    <w:rsid w:val="00A42334"/>
    <w:rsid w:val="00A5793D"/>
    <w:rsid w:val="00A603EF"/>
    <w:rsid w:val="00A70F8F"/>
    <w:rsid w:val="00A76C62"/>
    <w:rsid w:val="00A87AD6"/>
    <w:rsid w:val="00A9128B"/>
    <w:rsid w:val="00A91E3E"/>
    <w:rsid w:val="00A927D7"/>
    <w:rsid w:val="00AC52D7"/>
    <w:rsid w:val="00AE2D01"/>
    <w:rsid w:val="00AF0B47"/>
    <w:rsid w:val="00AF5F35"/>
    <w:rsid w:val="00B34F54"/>
    <w:rsid w:val="00B402AC"/>
    <w:rsid w:val="00B46186"/>
    <w:rsid w:val="00B869DD"/>
    <w:rsid w:val="00BC1DF6"/>
    <w:rsid w:val="00BC2111"/>
    <w:rsid w:val="00BC4C44"/>
    <w:rsid w:val="00BD283D"/>
    <w:rsid w:val="00BE345B"/>
    <w:rsid w:val="00BF5757"/>
    <w:rsid w:val="00BF5978"/>
    <w:rsid w:val="00C172D2"/>
    <w:rsid w:val="00C23493"/>
    <w:rsid w:val="00C24912"/>
    <w:rsid w:val="00C374D8"/>
    <w:rsid w:val="00C45963"/>
    <w:rsid w:val="00C52AA4"/>
    <w:rsid w:val="00C55907"/>
    <w:rsid w:val="00C64116"/>
    <w:rsid w:val="00C92CFC"/>
    <w:rsid w:val="00C96921"/>
    <w:rsid w:val="00C96EF9"/>
    <w:rsid w:val="00CA4C84"/>
    <w:rsid w:val="00CC1FC5"/>
    <w:rsid w:val="00CE0221"/>
    <w:rsid w:val="00CE6D1C"/>
    <w:rsid w:val="00D21F22"/>
    <w:rsid w:val="00D35F81"/>
    <w:rsid w:val="00D44E35"/>
    <w:rsid w:val="00D639F2"/>
    <w:rsid w:val="00D652B1"/>
    <w:rsid w:val="00D76C87"/>
    <w:rsid w:val="00DA07C9"/>
    <w:rsid w:val="00DB1C75"/>
    <w:rsid w:val="00DD11A6"/>
    <w:rsid w:val="00E049B0"/>
    <w:rsid w:val="00E12F9C"/>
    <w:rsid w:val="00E35B2C"/>
    <w:rsid w:val="00E428BA"/>
    <w:rsid w:val="00E6136E"/>
    <w:rsid w:val="00E65C61"/>
    <w:rsid w:val="00E941E2"/>
    <w:rsid w:val="00E9458A"/>
    <w:rsid w:val="00E96C56"/>
    <w:rsid w:val="00EA544F"/>
    <w:rsid w:val="00EE22BC"/>
    <w:rsid w:val="00EF1BF5"/>
    <w:rsid w:val="00EF33E4"/>
    <w:rsid w:val="00EF466E"/>
    <w:rsid w:val="00F021D0"/>
    <w:rsid w:val="00F372B5"/>
    <w:rsid w:val="00F528CB"/>
    <w:rsid w:val="00F65951"/>
    <w:rsid w:val="00F73916"/>
    <w:rsid w:val="00F770B5"/>
    <w:rsid w:val="00F848F8"/>
    <w:rsid w:val="00F9015F"/>
    <w:rsid w:val="00F90287"/>
    <w:rsid w:val="00FA11E5"/>
    <w:rsid w:val="00FA122D"/>
    <w:rsid w:val="00FB55BF"/>
    <w:rsid w:val="00FB78F7"/>
    <w:rsid w:val="00FE2FB4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243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77</cp:revision>
  <cp:lastPrinted>2020-02-04T07:54:00Z</cp:lastPrinted>
  <dcterms:created xsi:type="dcterms:W3CDTF">2020-02-04T01:53:00Z</dcterms:created>
  <dcterms:modified xsi:type="dcterms:W3CDTF">2020-02-27T03:46:00Z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